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right"/>
        <w:rPr>
          <w:i/>
          <w:iCs/>
        </w:rPr>
      </w:pPr>
      <w:r>
        <w:rPr>
          <w:i/>
          <w:iCs/>
        </w:rPr>
      </w:r>
    </w:p>
    <w:tbl>
      <w:tblPr>
        <w:tblStyle w:val="NormalTable"/>
        <w:name w:val="Таблица1"/>
        <w:tabOrder w:val="0"/>
        <w:jc w:val="left"/>
        <w:tblInd w:w="0" w:type="dxa"/>
        <w:tblW w:w="10185" w:type="dxa"/>
        <w:tblLook w:val="01E0" w:firstRow="1" w:lastRow="1" w:firstColumn="1" w:lastColumn="1" w:noHBand="0" w:noVBand="0"/>
      </w:tblPr>
      <w:tblGrid>
        <w:gridCol w:w="1529"/>
        <w:gridCol w:w="628"/>
        <w:gridCol w:w="396"/>
        <w:gridCol w:w="1753"/>
        <w:gridCol w:w="529"/>
        <w:gridCol w:w="506"/>
        <w:gridCol w:w="585"/>
        <w:gridCol w:w="586"/>
        <w:gridCol w:w="1962"/>
        <w:gridCol w:w="1711"/>
      </w:tblGrid>
      <w:tr>
        <w:trPr>
          <w:tblHeader w:val="0"/>
          <w:cantSplit w:val="0"/>
          <w:trHeight w:val="1210" w:hRule="atLeast"/>
        </w:trPr>
        <w:tc>
          <w:tcPr>
            <w:tcW w:w="10185" w:type="dxa"/>
            <w:gridSpan w:val="10"/>
            <w:tmTcPr id="1765946805" protected="0"/>
          </w:tcPr>
          <w:p>
            <w:pPr>
              <w:spacing/>
              <w:jc w:val="center"/>
            </w:pPr>
            <w:r>
              <w:rPr>
                <w:noProof/>
              </w:rPr>
              <w:drawing>
                <wp:inline distT="0" distB="0" distL="0" distR="0">
                  <wp:extent cx="457200" cy="723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
                                <sm:smNativeData xmlns:sm="sm" val="SMDATA_16_tTVC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BAAAAAAAAAAAAAAAAAAAAAAAAAAAAAAAAAAAA0AIAAHQEAAAAAAAAAAAAAAAAAAAoAAAACAAAAAEAAAABAAAA"/>
                              </a:ext>
                            </a:extLst>
                          </pic:cNvPicPr>
                        </pic:nvPicPr>
                        <pic:blipFill>
                          <a:blip r:embed="rId8"/>
                          <a:stretch>
                            <a:fillRect/>
                          </a:stretch>
                        </pic:blipFill>
                        <pic:spPr>
                          <a:xfrm>
                            <a:off x="0" y="0"/>
                            <a:ext cx="457200" cy="723900"/>
                          </a:xfrm>
                          <a:prstGeom prst="rect">
                            <a:avLst/>
                          </a:prstGeom>
                          <a:noFill/>
                          <a:ln w="12700">
                            <a:noFill/>
                          </a:ln>
                        </pic:spPr>
                      </pic:pic>
                    </a:graphicData>
                  </a:graphic>
                </wp:inline>
              </w:drawing>
            </w:r>
            <w:r/>
          </w:p>
        </w:tc>
      </w:tr>
      <w:tr>
        <w:trPr>
          <w:tblHeader w:val="0"/>
          <w:cantSplit w:val="0"/>
          <w:trHeight w:val="1336" w:hRule="atLeast"/>
        </w:trPr>
        <w:tc>
          <w:tcPr>
            <w:tcW w:w="10185" w:type="dxa"/>
            <w:gridSpan w:val="10"/>
            <w:tmTcPr id="1765946805" protected="0"/>
          </w:tcPr>
          <w:p>
            <w:pPr>
              <w:spacing w:line="276" w:lineRule="auto"/>
              <w:jc w:val="center"/>
              <w:rPr>
                <w:b/>
                <w:caps/>
                <w:sz w:val="28"/>
                <w:szCs w:val="28"/>
              </w:rPr>
            </w:pPr>
            <w:r/>
            <w:bookmarkStart w:id="0" w:name="r06"/>
            <w:r/>
            <w:r>
              <w:rPr>
                <w:b/>
                <w:caps/>
                <w:sz w:val="28"/>
                <w:szCs w:val="28"/>
              </w:rPr>
              <w:t>КЕМЕРОВСКАЯ ОБЛАСТЬ-КУЗБАСС</w:t>
            </w:r>
            <w:r>
              <w:rPr>
                <w:b/>
                <w:caps/>
                <w:sz w:val="28"/>
                <w:szCs w:val="28"/>
              </w:rPr>
            </w:r>
          </w:p>
          <w:p>
            <w:pPr>
              <w:spacing w:line="276" w:lineRule="auto"/>
              <w:jc w:val="center"/>
              <w:rPr>
                <w:b/>
                <w:caps/>
                <w:sz w:val="28"/>
                <w:szCs w:val="28"/>
              </w:rPr>
            </w:pPr>
            <w:r>
              <w:rPr>
                <w:b/>
                <w:caps/>
                <w:sz w:val="28"/>
                <w:szCs w:val="28"/>
              </w:rPr>
              <w:t>Анжеро-Судженский городской округ</w:t>
            </w:r>
          </w:p>
          <w:p>
            <w:pPr>
              <w:spacing w:line="276" w:lineRule="auto"/>
              <w:jc w:val="center"/>
              <w:rPr>
                <w:b/>
                <w:caps/>
                <w:sz w:val="28"/>
                <w:szCs w:val="28"/>
              </w:rPr>
            </w:pPr>
            <w:r>
              <w:rPr>
                <w:b/>
                <w:caps/>
                <w:sz w:val="28"/>
                <w:szCs w:val="28"/>
              </w:rPr>
              <w:t>Администрация Анжеро-Судженского</w:t>
            </w:r>
            <w:r/>
            <w:bookmarkEnd w:id="0"/>
            <w:r/>
            <w:r>
              <w:rPr>
                <w:b/>
                <w:caps/>
                <w:sz w:val="28"/>
                <w:szCs w:val="28"/>
              </w:rPr>
              <w:t xml:space="preserve"> городского округа</w:t>
            </w:r>
            <w:r>
              <w:rPr>
                <w:b/>
                <w:caps/>
                <w:sz w:val="28"/>
                <w:szCs w:val="28"/>
              </w:rPr>
            </w:r>
          </w:p>
          <w:p>
            <w:pPr>
              <w:spacing w:line="360" w:lineRule="auto"/>
              <w:jc w:val="center"/>
              <w:rPr>
                <w:rFonts w:ascii="Arial Narrow" w:hAnsi="Arial Narrow"/>
                <w:b/>
                <w:caps/>
                <w:sz w:val="26"/>
                <w:szCs w:val="26"/>
              </w:rPr>
            </w:pPr>
            <w:r>
              <w:rPr>
                <w:rFonts w:ascii="Arial Narrow" w:hAnsi="Arial Narrow"/>
                <w:b/>
                <w:caps/>
                <w:sz w:val="26"/>
                <w:szCs w:val="26"/>
              </w:rPr>
            </w:r>
          </w:p>
        </w:tc>
      </w:tr>
      <w:tr>
        <w:trPr>
          <w:tblHeader w:val="0"/>
          <w:cantSplit w:val="0"/>
          <w:trHeight w:val="493" w:hRule="atLeast"/>
        </w:trPr>
        <w:tc>
          <w:tcPr>
            <w:tcW w:w="10185" w:type="dxa"/>
            <w:gridSpan w:val="10"/>
            <w:tmTcPr id="1765946805" protected="0"/>
          </w:tcPr>
          <w:p>
            <w:pPr>
              <w:spacing/>
              <w:jc w:val="center"/>
              <w:rPr>
                <w:rFonts w:ascii="Arial Narrow" w:hAnsi="Arial Narrow"/>
                <w:b/>
                <w:caps/>
              </w:rPr>
            </w:pPr>
            <w:r>
              <w:rPr>
                <w:b/>
                <w:sz w:val="28"/>
                <w:szCs w:val="28"/>
              </w:rPr>
              <w:t>ПОСТАНОВЛЕНИЕ</w:t>
            </w:r>
            <w:r>
              <w:rPr>
                <w:rFonts w:ascii="Arial Narrow" w:hAnsi="Arial Narrow"/>
                <w:b/>
                <w:caps/>
              </w:rPr>
            </w:r>
          </w:p>
        </w:tc>
      </w:tr>
      <w:tr>
        <w:trPr>
          <w:tblHeader w:val="0"/>
          <w:cantSplit w:val="0"/>
          <w:trHeight w:val="267" w:hRule="atLeast"/>
        </w:trPr>
        <w:tc>
          <w:tcPr>
            <w:tcW w:w="10185" w:type="dxa"/>
            <w:gridSpan w:val="10"/>
            <w:tmTcPr id="1765946805" protected="0"/>
          </w:tcPr>
          <w:p>
            <w:pPr>
              <w:rPr>
                <w:sz w:val="16"/>
                <w:szCs w:val="16"/>
              </w:rPr>
            </w:pPr>
            <w:r>
              <w:rPr>
                <w:sz w:val="16"/>
                <w:szCs w:val="16"/>
              </w:rPr>
            </w:r>
          </w:p>
        </w:tc>
      </w:tr>
      <w:tr>
        <w:trPr>
          <w:tblHeader w:val="0"/>
          <w:cantSplit w:val="0"/>
          <w:trHeight w:val="339" w:hRule="atLeast"/>
        </w:trPr>
        <w:tc>
          <w:tcPr>
            <w:tcW w:w="1529" w:type="dxa"/>
            <w:tmTcPr id="1765946805" protected="0"/>
          </w:tcPr>
          <w:p>
            <w:pPr>
              <w:ind w:right="33"/>
              <w:spacing/>
              <w:jc w:val="right"/>
              <w:rPr>
                <w:sz w:val="28"/>
                <w:szCs w:val="28"/>
              </w:rPr>
            </w:pPr>
            <w:r>
              <w:rPr>
                <w:sz w:val="28"/>
                <w:szCs w:val="28"/>
              </w:rPr>
              <w:t>от «</w:t>
            </w:r>
          </w:p>
        </w:tc>
        <w:tc>
          <w:tcPr>
            <w:tcW w:w="628" w:type="dxa"/>
            <w:tcBorders>
              <w:top w:val="nil" w:sz="0" w:space="0" w:color="000000" tmln="20, 20, 20, 0, 0"/>
              <w:left w:val="nil" w:sz="0" w:space="0" w:color="000000" tmln="20, 20, 20, 0, 0"/>
              <w:bottom w:val="single" w:sz="4" w:space="0" w:color="000000" tmln="10, 20, 20, 0, 0"/>
              <w:right w:val="nil" w:sz="0" w:space="0" w:color="000000" tmln="20, 20, 20, 0, 0"/>
            </w:tcBorders>
            <w:tmTcPr id="1765946805" protected="0"/>
          </w:tcPr>
          <w:p>
            <w:pPr>
              <w:spacing/>
              <w:jc w:val="center"/>
              <w:rPr>
                <w:sz w:val="28"/>
                <w:szCs w:val="28"/>
              </w:rPr>
            </w:pPr>
            <w:r>
              <w:rPr>
                <w:sz w:val="28"/>
                <w:szCs w:val="28"/>
              </w:rPr>
            </w:r>
          </w:p>
        </w:tc>
        <w:tc>
          <w:tcPr>
            <w:tcW w:w="396" w:type="dxa"/>
            <w:tmTcPr id="1765946805" protected="0"/>
          </w:tcPr>
          <w:p>
            <w:pPr>
              <w:spacing/>
              <w:jc w:val="both"/>
              <w:rPr>
                <w:sz w:val="28"/>
                <w:szCs w:val="28"/>
              </w:rPr>
            </w:pPr>
            <w:r>
              <w:rPr>
                <w:sz w:val="28"/>
                <w:szCs w:val="28"/>
              </w:rPr>
              <w:t>»</w:t>
            </w:r>
          </w:p>
        </w:tc>
        <w:tc>
          <w:tcPr>
            <w:tcW w:w="1753" w:type="dxa"/>
            <w:tcBorders>
              <w:top w:val="nil" w:sz="0" w:space="0" w:color="000000" tmln="20, 20, 20, 0, 0"/>
              <w:left w:val="nil" w:sz="0" w:space="0" w:color="000000" tmln="20, 20, 20, 0, 0"/>
              <w:bottom w:val="single" w:sz="4" w:space="0" w:color="000000" tmln="10, 20, 20, 0, 0"/>
              <w:right w:val="nil" w:sz="0" w:space="0" w:color="000000" tmln="20, 20, 20, 0, 0"/>
            </w:tcBorders>
            <w:tmTcPr id="1765946805" protected="0"/>
          </w:tcPr>
          <w:p>
            <w:pPr>
              <w:spacing/>
              <w:jc w:val="center"/>
            </w:pPr>
            <w:r/>
            <w:bookmarkStart w:id="1" w:name="r09m"/>
            <w:r/>
            <w:r>
              <w:rPr>
                <w:sz w:val="28"/>
                <w:szCs w:val="28"/>
              </w:rPr>
              <w:t xml:space="preserve">  </w:t>
            </w:r>
            <w:r/>
            <w:bookmarkEnd w:id="1"/>
            <w:r/>
          </w:p>
        </w:tc>
        <w:tc>
          <w:tcPr>
            <w:tcW w:w="529" w:type="dxa"/>
            <w:tmTcPr id="1765946805" protected="0"/>
          </w:tcPr>
          <w:p>
            <w:pPr>
              <w:ind w:right="-76"/>
              <w:spacing/>
              <w:jc w:val="right"/>
              <w:rPr>
                <w:sz w:val="28"/>
                <w:szCs w:val="28"/>
              </w:rPr>
            </w:pPr>
            <w:r>
              <w:rPr>
                <w:sz w:val="28"/>
                <w:szCs w:val="28"/>
              </w:rPr>
              <w:t>20</w:t>
            </w:r>
          </w:p>
        </w:tc>
        <w:tc>
          <w:tcPr>
            <w:tcW w:w="506" w:type="dxa"/>
            <w:tcBorders>
              <w:top w:val="nil" w:sz="0" w:space="0" w:color="000000" tmln="20, 20, 20, 0, 0"/>
              <w:left w:val="nil" w:sz="0" w:space="0" w:color="000000" tmln="20, 20, 20, 0, 0"/>
              <w:bottom w:val="single" w:sz="4" w:space="0" w:color="000000" tmln="10, 20, 20, 0, 0"/>
              <w:right w:val="nil" w:sz="0" w:space="0" w:color="000000" tmln="20, 20, 20, 0, 0"/>
            </w:tcBorders>
            <w:tmTcPr id="1765946805" protected="0"/>
          </w:tcPr>
          <w:p>
            <w:pPr>
              <w:ind w:right="-152"/>
              <w:rPr>
                <w:sz w:val="28"/>
                <w:szCs w:val="28"/>
              </w:rPr>
            </w:pPr>
            <w:r/>
            <w:bookmarkStart w:id="2" w:name="r09y"/>
            <w:r/>
            <w:r>
              <w:rPr>
                <w:sz w:val="28"/>
                <w:szCs w:val="28"/>
              </w:rPr>
              <w:t xml:space="preserve">  </w:t>
            </w:r>
            <w:r/>
            <w:bookmarkEnd w:id="2"/>
            <w:r/>
            <w:r>
              <w:rPr>
                <w:sz w:val="28"/>
                <w:szCs w:val="28"/>
              </w:rPr>
            </w:r>
          </w:p>
        </w:tc>
        <w:tc>
          <w:tcPr>
            <w:tcW w:w="585" w:type="dxa"/>
            <w:tmTcPr id="1765946805" protected="0"/>
          </w:tcPr>
          <w:p>
            <w:pPr>
              <w:rPr>
                <w:sz w:val="28"/>
                <w:szCs w:val="28"/>
              </w:rPr>
            </w:pPr>
            <w:r>
              <w:rPr>
                <w:sz w:val="28"/>
                <w:szCs w:val="28"/>
              </w:rPr>
              <w:t>г.</w:t>
            </w:r>
          </w:p>
        </w:tc>
        <w:tc>
          <w:tcPr>
            <w:tcW w:w="586" w:type="dxa"/>
            <w:tmTcPr id="1765946805" protected="0"/>
          </w:tcPr>
          <w:p>
            <w:pPr>
              <w:rPr>
                <w:sz w:val="28"/>
                <w:szCs w:val="28"/>
              </w:rPr>
            </w:pPr>
            <w:r>
              <w:rPr>
                <w:sz w:val="28"/>
                <w:szCs w:val="28"/>
              </w:rPr>
              <w:t>№</w:t>
            </w:r>
          </w:p>
        </w:tc>
        <w:tc>
          <w:tcPr>
            <w:tcW w:w="1962" w:type="dxa"/>
            <w:tcBorders>
              <w:top w:val="nil" w:sz="0" w:space="0" w:color="000000" tmln="20, 20, 20, 0, 0"/>
              <w:left w:val="nil" w:sz="0" w:space="0" w:color="000000" tmln="20, 20, 20, 0, 0"/>
              <w:bottom w:val="single" w:sz="4" w:space="0" w:color="000000" tmln="10, 20, 20, 0, 0"/>
              <w:right w:val="nil" w:sz="0" w:space="0" w:color="000000" tmln="20, 20, 20, 0, 0"/>
            </w:tcBorders>
            <w:tmTcPr id="1765946805" protected="0"/>
          </w:tcPr>
          <w:p>
            <w:pPr>
              <w:rPr>
                <w:sz w:val="28"/>
                <w:szCs w:val="28"/>
              </w:rPr>
            </w:pPr>
            <w:r>
              <w:rPr>
                <w:sz w:val="28"/>
                <w:szCs w:val="28"/>
              </w:rPr>
            </w:r>
          </w:p>
        </w:tc>
        <w:tc>
          <w:tcPr>
            <w:tcW w:w="1711" w:type="dxa"/>
            <w:tmTcPr id="1765946805" protected="0"/>
          </w:tcPr>
          <w:p>
            <w:pPr>
              <w:rPr>
                <w:sz w:val="28"/>
                <w:szCs w:val="28"/>
              </w:rPr>
            </w:pPr>
            <w:r>
              <w:rPr>
                <w:sz w:val="28"/>
                <w:szCs w:val="28"/>
              </w:rPr>
            </w:r>
          </w:p>
        </w:tc>
      </w:tr>
      <w:tr>
        <w:trPr>
          <w:tblHeader w:val="0"/>
          <w:cantSplit w:val="0"/>
          <w:trHeight w:val="371" w:hRule="atLeast"/>
        </w:trPr>
        <w:tc>
          <w:tcPr>
            <w:tcW w:w="10185" w:type="dxa"/>
            <w:gridSpan w:val="10"/>
            <w:tmTcPr id="1765946805" protected="0"/>
          </w:tcPr>
          <w:p>
            <w:pPr>
              <w:spacing/>
              <w:jc w:val="center"/>
              <w:rPr>
                <w:sz w:val="28"/>
                <w:szCs w:val="28"/>
              </w:rPr>
            </w:pPr>
            <w:r>
              <w:rPr>
                <w:sz w:val="28"/>
                <w:szCs w:val="28"/>
              </w:rPr>
            </w:r>
          </w:p>
        </w:tc>
      </w:tr>
    </w:tbl>
    <w:p>
      <w:pPr>
        <w:spacing/>
        <w:jc w:val="center"/>
        <w:rPr>
          <w:b/>
          <w:sz w:val="28"/>
          <w:szCs w:val="28"/>
        </w:rPr>
      </w:pPr>
      <w:r>
        <w:rPr>
          <w:b/>
          <w:sz w:val="28"/>
          <w:szCs w:val="28"/>
        </w:rPr>
        <w:t>О внесении изменений в постановление администрации Анжеро-Судженского городского округа от 07.02.2024 №87</w:t>
      </w:r>
      <w:r>
        <w:rPr>
          <w:b/>
          <w:color w:val="ff0000"/>
          <w:sz w:val="28"/>
          <w:szCs w:val="28"/>
        </w:rPr>
        <w:t xml:space="preserve"> </w:t>
      </w:r>
      <w:r>
        <w:rPr>
          <w:b/>
          <w:sz w:val="28"/>
          <w:szCs w:val="28"/>
        </w:rPr>
        <w:t xml:space="preserve">«Об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w:t>
      </w:r>
    </w:p>
    <w:p>
      <w:pPr>
        <w:spacing/>
        <w:jc w:val="center"/>
        <w:rPr>
          <w:b/>
          <w:color w:val="ff0000"/>
          <w:sz w:val="28"/>
          <w:szCs w:val="28"/>
        </w:rPr>
      </w:pPr>
      <w:r>
        <w:rPr>
          <w:b/>
          <w:color w:val="ff0000"/>
          <w:sz w:val="28"/>
          <w:szCs w:val="28"/>
        </w:rPr>
      </w:r>
    </w:p>
    <w:p>
      <w:pPr>
        <w:ind w:firstLine="540"/>
        <w:spacing/>
        <w:jc w:val="both"/>
        <w:rPr>
          <w:rFonts w:eastAsia="Calibri"/>
          <w:sz w:val="28"/>
          <w:szCs w:val="28"/>
          <w:lang w:eastAsia="en-us"/>
        </w:rPr>
      </w:pPr>
      <w:r>
        <w:rPr>
          <w:rFonts w:eastAsia="Calibri"/>
          <w:sz w:val="28"/>
          <w:szCs w:val="28"/>
          <w:lang w:eastAsia="en-us"/>
        </w:rPr>
        <w:t xml:space="preserve">В соответствии с  Федеральным законом от 27.07.2010 № 210-ФЗ «Об организации предоставления государственных и муниципальных услуг», </w:t>
      </w:r>
      <w:hyperlink r:id="rId9" w:history="1">
        <w:r>
          <w:rPr>
            <w:rStyle w:val="char3"/>
            <w:rFonts w:eastAsia="Calibri"/>
            <w:color w:val="auto"/>
            <w:sz w:val="28"/>
            <w:szCs w:val="28"/>
            <w:u w:color="auto" w:val="none"/>
            <w:lang w:eastAsia="en-us"/>
          </w:rPr>
          <w:t>пунктом 3</w:t>
        </w:r>
      </w:hyperlink>
      <w:r>
        <w:rPr>
          <w:rFonts w:eastAsia="Calibri"/>
          <w:sz w:val="28"/>
          <w:szCs w:val="28"/>
          <w:lang w:eastAsia="en-us"/>
        </w:rPr>
        <w:t xml:space="preserve">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постановлением Постановление Правительства Кемеровской области - Кузбасса от 12.08.2025 № 506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w:t>
      </w:r>
      <w:r>
        <w:rPr>
          <w:rFonts w:eastAsia="Calibri"/>
          <w:sz w:val="28"/>
          <w:szCs w:val="28"/>
          <w:lang w:eastAsia="en-us"/>
        </w:rPr>
      </w:r>
    </w:p>
    <w:p>
      <w:pPr>
        <w:numPr>
          <w:ilvl w:val="0"/>
          <w:numId w:val="3"/>
        </w:numPr>
        <w:ind w:left="0" w:firstLine="540"/>
        <w:spacing/>
        <w:jc w:val="both"/>
        <w:rPr>
          <w:rFonts w:eastAsia="Calibri"/>
          <w:sz w:val="28"/>
          <w:szCs w:val="28"/>
          <w:lang w:eastAsia="en-us"/>
        </w:rPr>
      </w:pPr>
      <w:r>
        <w:rPr>
          <w:rFonts w:eastAsia="Calibri"/>
          <w:sz w:val="28"/>
          <w:szCs w:val="28"/>
          <w:lang w:eastAsia="en-us"/>
        </w:rPr>
        <w:t xml:space="preserve">Внести в постановление администрации Анжеро-Судженского городского округа </w:t>
      </w:r>
      <w:r>
        <w:rPr>
          <w:sz w:val="28"/>
          <w:szCs w:val="28"/>
        </w:rPr>
        <w:t>от 07.02.2024 №87 «Об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w:t>
      </w:r>
      <w:r>
        <w:rPr>
          <w:rFonts w:eastAsia="Calibri"/>
          <w:sz w:val="28"/>
          <w:szCs w:val="28"/>
          <w:lang w:eastAsia="en-us"/>
        </w:rPr>
        <w:t xml:space="preserve"> (в редакции постановления от 28.12.2024 № 1234) следующие изменения:</w:t>
      </w:r>
      <w:r>
        <w:rPr>
          <w:rFonts w:eastAsia="Calibri"/>
          <w:sz w:val="28"/>
          <w:szCs w:val="28"/>
          <w:lang w:eastAsia="en-us"/>
        </w:rPr>
      </w:r>
    </w:p>
    <w:p>
      <w:pPr>
        <w:numPr>
          <w:ilvl w:val="1"/>
          <w:numId w:val="3"/>
        </w:numPr>
        <w:ind w:left="0" w:firstLine="540"/>
        <w:spacing/>
        <w:jc w:val="both"/>
        <w:rPr>
          <w:sz w:val="28"/>
          <w:szCs w:val="28"/>
        </w:rPr>
      </w:pPr>
      <w:r>
        <w:rPr>
          <w:rFonts w:eastAsia="Calibri"/>
          <w:sz w:val="28"/>
          <w:szCs w:val="28"/>
          <w:lang w:eastAsia="en-us"/>
        </w:rPr>
        <w:t xml:space="preserve"> </w:t>
      </w:r>
      <w:hyperlink r:id="rId10" w:history="1">
        <w:r>
          <w:rPr>
            <w:rStyle w:val="char3"/>
            <w:rFonts w:eastAsia="Calibri"/>
            <w:color w:val="auto"/>
            <w:sz w:val="28"/>
            <w:szCs w:val="28"/>
            <w:u w:color="auto" w:val="none"/>
            <w:lang w:eastAsia="en-us"/>
          </w:rPr>
          <w:t>Порядок</w:t>
        </w:r>
      </w:hyperlink>
      <w:r>
        <w:rPr>
          <w:rFonts w:eastAsia="Calibri"/>
          <w:sz w:val="28"/>
          <w:szCs w:val="28"/>
          <w:lang w:eastAsia="en-us"/>
        </w:rPr>
        <w:t xml:space="preserve"> разработки и утверждения административных регламентов предоставления муниципальных услуг</w:t>
      </w:r>
      <w:r>
        <w:rPr>
          <w:sz w:val="28"/>
          <w:szCs w:val="28"/>
        </w:rPr>
        <w:t xml:space="preserve"> </w:t>
      </w:r>
      <w:r>
        <w:rPr>
          <w:rFonts w:eastAsia="Calibri"/>
          <w:sz w:val="28"/>
          <w:szCs w:val="28"/>
          <w:lang w:eastAsia="en-us"/>
        </w:rPr>
        <w:t>администрацией Анжеро-Судженского городского округа (далее - Порядок) изложить в новой редакции согласно приложению к настоящему постановлению</w:t>
      </w:r>
      <w:r>
        <w:rPr>
          <w:bCs/>
          <w:sz w:val="28"/>
          <w:szCs w:val="28"/>
        </w:rPr>
        <w:t>.</w:t>
      </w:r>
      <w:r>
        <w:rPr>
          <w:sz w:val="28"/>
          <w:szCs w:val="28"/>
        </w:rPr>
        <w:t xml:space="preserve"> </w:t>
      </w:r>
      <w:r>
        <w:rPr>
          <w:sz w:val="28"/>
          <w:szCs w:val="28"/>
        </w:rPr>
      </w:r>
    </w:p>
    <w:p>
      <w:pPr>
        <w:ind w:firstLine="540"/>
        <w:spacing/>
        <w:jc w:val="both"/>
        <w:rPr>
          <w:rFonts w:eastAsia="Calibri"/>
          <w:sz w:val="28"/>
          <w:szCs w:val="28"/>
          <w:lang w:eastAsia="en-us"/>
        </w:rPr>
      </w:pPr>
      <w:r>
        <w:rPr>
          <w:rFonts w:eastAsia="Calibri"/>
          <w:sz w:val="28"/>
          <w:szCs w:val="28"/>
          <w:lang w:eastAsia="en-us"/>
        </w:rPr>
        <w:t xml:space="preserve">2. Опубликовать настоящее постановление в массовой газете Анжеро-Судженского городского округа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11" w:history="1">
        <w:r>
          <w:rPr>
            <w:rStyle w:val="char3"/>
            <w:rFonts w:eastAsia="Calibri"/>
            <w:sz w:val="28"/>
            <w:szCs w:val="28"/>
            <w:lang w:eastAsia="en-us"/>
          </w:rPr>
          <w:t>www.anzhero.ru</w:t>
        </w:r>
      </w:hyperlink>
      <w:r>
        <w:rPr>
          <w:rFonts w:eastAsia="Calibri"/>
          <w:sz w:val="28"/>
          <w:szCs w:val="28"/>
          <w:lang w:eastAsia="en-us"/>
        </w:rPr>
        <w:t>.</w:t>
      </w:r>
      <w:r>
        <w:rPr>
          <w:rFonts w:eastAsia="Calibri"/>
          <w:sz w:val="28"/>
          <w:szCs w:val="28"/>
          <w:lang w:eastAsia="en-us"/>
        </w:rPr>
      </w:r>
    </w:p>
    <w:p>
      <w:pPr>
        <w:pStyle w:val="para2"/>
        <w:ind w:left="0" w:firstLine="540"/>
        <w:spacing/>
        <w:jc w:val="both"/>
        <w:tabs defTabSz="708">
          <w:tab w:val="left" w:pos="993" w:leader="none"/>
        </w:tabs>
        <w:rPr>
          <w:sz w:val="28"/>
          <w:szCs w:val="28"/>
        </w:rPr>
      </w:pPr>
      <w:r>
        <w:rPr>
          <w:rFonts w:eastAsia="Calibri"/>
          <w:sz w:val="28"/>
          <w:szCs w:val="28"/>
          <w:lang w:eastAsia="en-us"/>
        </w:rPr>
        <w:t>3.Контроль за исполнением настоящего постановления возложить на заместителей главы городского округа по направлениям деятельности.</w:t>
      </w:r>
      <w:r>
        <w:rPr>
          <w:sz w:val="28"/>
          <w:szCs w:val="28"/>
        </w:rPr>
      </w:r>
    </w:p>
    <w:p>
      <w:pPr>
        <w:pStyle w:val="para2"/>
        <w:ind w:left="0" w:firstLine="540"/>
        <w:spacing/>
        <w:jc w:val="both"/>
        <w:tabs defTabSz="708">
          <w:tab w:val="left" w:pos="993" w:leader="none"/>
        </w:tabs>
        <w:rPr>
          <w:sz w:val="28"/>
          <w:szCs w:val="28"/>
        </w:rPr>
      </w:pPr>
      <w:r>
        <w:rPr>
          <w:sz w:val="28"/>
          <w:szCs w:val="28"/>
        </w:rPr>
        <w:t xml:space="preserve">4. Настоящее постановление вступает в силу после его официального опубликования. </w:t>
      </w:r>
    </w:p>
    <w:p>
      <w:pPr>
        <w:pStyle w:val="para2"/>
        <w:ind w:left="709"/>
        <w:spacing/>
        <w:jc w:val="both"/>
        <w:tabs defTabSz="708">
          <w:tab w:val="left" w:pos="993" w:leader="none"/>
        </w:tabs>
        <w:rPr>
          <w:sz w:val="28"/>
          <w:szCs w:val="28"/>
        </w:rPr>
      </w:pPr>
      <w:r>
        <w:rPr>
          <w:sz w:val="28"/>
          <w:szCs w:val="28"/>
        </w:rPr>
      </w:r>
    </w:p>
    <w:p>
      <w:pPr>
        <w:pStyle w:val="para2"/>
        <w:ind w:left="709"/>
        <w:spacing/>
        <w:jc w:val="both"/>
        <w:tabs defTabSz="708">
          <w:tab w:val="left" w:pos="993" w:leader="none"/>
        </w:tabs>
        <w:rPr>
          <w:sz w:val="28"/>
          <w:szCs w:val="28"/>
        </w:rPr>
      </w:pPr>
      <w:r>
        <w:rPr>
          <w:sz w:val="28"/>
          <w:szCs w:val="28"/>
        </w:rPr>
      </w:r>
    </w:p>
    <w:p>
      <w:pPr>
        <w:pStyle w:val="para2"/>
        <w:ind w:left="709"/>
        <w:spacing/>
        <w:jc w:val="both"/>
        <w:tabs defTabSz="708">
          <w:tab w:val="left" w:pos="993" w:leader="none"/>
        </w:tabs>
        <w:rPr>
          <w:sz w:val="28"/>
          <w:szCs w:val="28"/>
        </w:rPr>
      </w:pPr>
      <w:r>
        <w:rPr>
          <w:sz w:val="28"/>
          <w:szCs w:val="28"/>
        </w:rPr>
      </w:r>
    </w:p>
    <w:p>
      <w:pPr>
        <w:spacing/>
        <w:jc w:val="both"/>
        <w:rPr>
          <w:sz w:val="28"/>
          <w:szCs w:val="28"/>
        </w:rPr>
      </w:pPr>
      <w:r>
        <w:rPr>
          <w:sz w:val="28"/>
          <w:szCs w:val="28"/>
        </w:rPr>
        <w:t>Глава городского округа                                                Д.В. Ажичаков</w:t>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u w:color="auto" w:val="single"/>
        </w:rPr>
      </w:pPr>
      <w:r>
        <w:rPr>
          <w:bCs/>
          <w:sz w:val="28"/>
          <w:szCs w:val="28"/>
          <w:u w:color="auto" w:val="single"/>
        </w:rPr>
      </w:r>
    </w:p>
    <w:p>
      <w:pPr>
        <w:pStyle w:val="para6"/>
        <w:spacing/>
        <w:jc w:val="right"/>
        <w:rPr>
          <w:bCs/>
          <w:sz w:val="28"/>
          <w:szCs w:val="28"/>
        </w:rPr>
      </w:pPr>
      <w:r>
        <w:rPr>
          <w:bCs/>
          <w:sz w:val="28"/>
          <w:szCs w:val="28"/>
        </w:rPr>
        <w:t xml:space="preserve">Приложение </w:t>
      </w:r>
    </w:p>
    <w:p>
      <w:pPr>
        <w:pStyle w:val="para6"/>
        <w:spacing/>
        <w:jc w:val="right"/>
        <w:rPr>
          <w:bCs/>
          <w:sz w:val="28"/>
          <w:szCs w:val="28"/>
        </w:rPr>
      </w:pPr>
      <w:r>
        <w:rPr>
          <w:bCs/>
          <w:sz w:val="28"/>
          <w:szCs w:val="28"/>
        </w:rPr>
        <w:t xml:space="preserve"> к постановлению администрации </w:t>
      </w:r>
    </w:p>
    <w:p>
      <w:pPr>
        <w:spacing/>
        <w:jc w:val="right"/>
        <w:rPr>
          <w:sz w:val="28"/>
          <w:szCs w:val="28"/>
        </w:rPr>
      </w:pPr>
      <w:r>
        <w:rPr>
          <w:sz w:val="28"/>
          <w:szCs w:val="28"/>
        </w:rPr>
        <w:t xml:space="preserve">Анжеро-Судженского городского округа </w:t>
      </w:r>
    </w:p>
    <w:p>
      <w:pPr>
        <w:spacing/>
        <w:jc w:val="right"/>
        <w:rPr>
          <w:sz w:val="28"/>
          <w:szCs w:val="28"/>
        </w:rPr>
      </w:pPr>
      <w:r>
        <w:rPr>
          <w:sz w:val="28"/>
          <w:szCs w:val="28"/>
        </w:rPr>
        <w:t xml:space="preserve">                                                       от                                г. №            </w:t>
      </w:r>
    </w:p>
    <w:p>
      <w:pPr>
        <w:pStyle w:val="para4"/>
        <w:spacing/>
        <w:jc w:val="center"/>
        <w:rPr>
          <w:b w:val="0"/>
          <w:color w:val="000000"/>
          <w:sz w:val="28"/>
          <w:szCs w:val="28"/>
          <w:u w:color="auto" w:val="single"/>
        </w:rPr>
      </w:pPr>
      <w:r>
        <w:rPr>
          <w:b w:val="0"/>
          <w:color w:val="000000"/>
          <w:sz w:val="28"/>
          <w:szCs w:val="28"/>
          <w:u w:color="auto" w:val="single"/>
        </w:rPr>
      </w:r>
    </w:p>
    <w:p>
      <w:pPr>
        <w:pStyle w:val="para4"/>
        <w:spacing/>
        <w:jc w:val="center"/>
        <w:rPr>
          <w:b w:val="0"/>
          <w:color w:val="000000"/>
          <w:sz w:val="28"/>
          <w:szCs w:val="28"/>
          <w:u w:color="auto" w:val="single"/>
        </w:rPr>
      </w:pPr>
      <w:r>
        <w:rPr>
          <w:b w:val="0"/>
          <w:color w:val="000000"/>
          <w:sz w:val="28"/>
          <w:szCs w:val="28"/>
          <w:u w:color="auto" w:val="single"/>
        </w:rPr>
      </w:r>
    </w:p>
    <w:p>
      <w:pPr>
        <w:pStyle w:val="para4"/>
        <w:spac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разработки и утверждения административных регламентов предоставления муниципальных услуг </w:t>
      </w:r>
      <w:r>
        <w:rPr>
          <w:rFonts w:ascii="Times New Roman" w:hAnsi="Times New Roman" w:eastAsia="Calibri" w:cs="Times New Roman"/>
          <w:sz w:val="28"/>
          <w:szCs w:val="28"/>
          <w:lang w:eastAsia="en-us"/>
        </w:rPr>
        <w:t>администрацией Анжеро-Судженского городского округа</w:t>
      </w:r>
      <w:r>
        <w:rPr>
          <w:rFonts w:ascii="Times New Roman" w:hAnsi="Times New Roman" w:cs="Times New Roman"/>
          <w:color w:val="000000"/>
          <w:sz w:val="28"/>
          <w:szCs w:val="28"/>
        </w:rPr>
      </w:r>
    </w:p>
    <w:p>
      <w:pPr>
        <w:pStyle w:val="para3"/>
        <w:spacing w:after="1"/>
        <w:rPr>
          <w:rFonts w:ascii="Times New Roman" w:hAnsi="Times New Roman" w:cs="Times New Roman"/>
          <w:sz w:val="28"/>
          <w:szCs w:val="28"/>
        </w:rPr>
      </w:pPr>
      <w:r>
        <w:rPr>
          <w:rFonts w:ascii="Times New Roman" w:hAnsi="Times New Roman" w:cs="Times New Roman"/>
          <w:sz w:val="28"/>
          <w:szCs w:val="28"/>
        </w:rPr>
      </w:r>
    </w:p>
    <w:p>
      <w:pPr>
        <w:pStyle w:val="para3"/>
        <w:spacing/>
        <w:jc w:val="both"/>
        <w:rPr>
          <w:rFonts w:ascii="Times New Roman" w:hAnsi="Times New Roman" w:cs="Times New Roman"/>
          <w:sz w:val="28"/>
          <w:szCs w:val="28"/>
        </w:rPr>
      </w:pPr>
      <w:r>
        <w:rPr>
          <w:rFonts w:ascii="Times New Roman" w:hAnsi="Times New Roman" w:cs="Times New Roman"/>
          <w:sz w:val="28"/>
          <w:szCs w:val="28"/>
        </w:rPr>
      </w:r>
    </w:p>
    <w:p>
      <w:pPr>
        <w:pStyle w:val="para4"/>
        <w:spacing/>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pPr>
        <w:pStyle w:val="para3"/>
        <w:spacing/>
        <w:jc w:val="both"/>
        <w:rPr>
          <w:rFonts w:ascii="Times New Roman" w:hAnsi="Times New Roman" w:cs="Times New Roman"/>
          <w:sz w:val="28"/>
          <w:szCs w:val="28"/>
        </w:rPr>
      </w:pPr>
      <w:r>
        <w:rPr>
          <w:rFonts w:ascii="Times New Roman" w:hAnsi="Times New Roman" w:cs="Times New Roman"/>
          <w:sz w:val="28"/>
          <w:szCs w:val="28"/>
        </w:rPr>
      </w:r>
    </w:p>
    <w:p>
      <w:pPr>
        <w:pStyle w:val="para3"/>
        <w:ind w:firstLine="709"/>
        <w:spacing/>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eastAsia="Calibri" w:cs="Times New Roman"/>
          <w:bCs/>
          <w:sz w:val="28"/>
          <w:szCs w:val="28"/>
          <w:lang w:eastAsia="en-us"/>
        </w:rPr>
        <w:t>Настоящий Порядок определяет процедуру разработки и утверждения административных регламентов предоставления муниципальных услуг</w:t>
      </w:r>
      <w:r>
        <w:rPr>
          <w:rFonts w:ascii="Times New Roman" w:hAnsi="Times New Roman" w:cs="Times New Roman"/>
          <w:sz w:val="28"/>
          <w:szCs w:val="28"/>
        </w:rPr>
        <w:t xml:space="preserve"> (далее - административные регламенты) администрацией муниципального образования Анжеро-Судженский городской округ (далее – администрация).</w:t>
      </w:r>
    </w:p>
    <w:p>
      <w:pPr>
        <w:pStyle w:val="para3"/>
        <w:ind w:firstLine="709"/>
        <w:spacing/>
        <w:jc w:val="both"/>
        <w:rPr>
          <w:rFonts w:ascii="Times New Roman" w:hAnsi="Times New Roman" w:cs="Times New Roman"/>
          <w:sz w:val="28"/>
          <w:szCs w:val="28"/>
        </w:rPr>
      </w:pPr>
      <w:r>
        <w:rPr>
          <w:rFonts w:ascii="Times New Roman" w:hAnsi="Times New Roman" w:eastAsia="Calibri" w:cs="Times New Roman"/>
          <w:bCs/>
          <w:sz w:val="28"/>
          <w:szCs w:val="28"/>
          <w:lang w:eastAsia="en-us"/>
        </w:rPr>
        <w:t xml:space="preserve">2. </w:t>
      </w:r>
      <w:r/>
      <w:bookmarkStart w:id="3" w:name="Par4"/>
      <w:r/>
      <w:bookmarkEnd w:id="3"/>
      <w:r/>
      <w:r>
        <w:rPr>
          <w:rFonts w:ascii="Times New Roman" w:hAnsi="Times New Roman" w:cs="Times New Roman"/>
          <w:sz w:val="28"/>
          <w:szCs w:val="28"/>
        </w:rPr>
        <w:t xml:space="preserve">Административные регламенты разрабатываются отраслевыми (функциональными) органами администрации Анжеро-Судженского городского округа (далее – разработчики; органы, предоставляющие услуги). </w:t>
      </w:r>
      <w:r>
        <w:rPr>
          <w:rFonts w:ascii="Times New Roman" w:hAnsi="Times New Roman" w:cs="Times New Roman"/>
          <w:sz w:val="28"/>
          <w:szCs w:val="28"/>
        </w:rPr>
      </w:r>
    </w:p>
    <w:p>
      <w:pPr>
        <w:pStyle w:val="para3"/>
        <w:ind w:firstLine="709"/>
        <w:spacing/>
        <w:jc w:val="both"/>
        <w:rPr>
          <w:rFonts w:ascii="Times New Roman" w:hAnsi="Times New Roman" w:eastAsia="Calibri" w:cs="Times New Roman"/>
          <w:bCs/>
          <w:sz w:val="28"/>
          <w:szCs w:val="28"/>
          <w:lang w:eastAsia="en-us"/>
        </w:rPr>
      </w:pPr>
      <w:r>
        <w:rPr>
          <w:rFonts w:ascii="Times New Roman" w:hAnsi="Times New Roman" w:eastAsia="Calibri" w:cs="Times New Roman"/>
          <w:bCs/>
          <w:sz w:val="28"/>
          <w:szCs w:val="28"/>
          <w:lang w:eastAsia="en-us"/>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Кемеровской области - Кузбасса, а также с учетом иных требований к порядку предоставления соответствующей муниципальной услуги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Федеральный реестр). </w:t>
      </w:r>
    </w:p>
    <w:p>
      <w:pPr>
        <w:pStyle w:val="para3"/>
        <w:ind w:firstLine="709"/>
        <w:spacing/>
        <w:jc w:val="both"/>
        <w:rPr>
          <w:rFonts w:ascii="Times New Roman" w:hAnsi="Times New Roman" w:cs="Times New Roman"/>
          <w:sz w:val="28"/>
          <w:szCs w:val="28"/>
        </w:rPr>
      </w:pPr>
      <w:r>
        <w:rPr>
          <w:rFonts w:ascii="Times New Roman" w:hAnsi="Times New Roman" w:cs="Times New Roman"/>
          <w:sz w:val="28"/>
          <w:szCs w:val="28"/>
        </w:rPr>
        <w:t>4. Разработка, согласование и утверждение проектов административных регламентов осуществляются органами, предоставляющими услуги, с использованием программно-технических средств Федерального реестра (при наличии технической возможности).</w:t>
      </w:r>
    </w:p>
    <w:p>
      <w:pPr>
        <w:pStyle w:val="para3"/>
        <w:ind w:firstLine="709"/>
        <w:spacing w:before="120"/>
        <w:jc w:val="both"/>
        <w:rPr>
          <w:rFonts w:ascii="Times New Roman" w:hAnsi="Times New Roman" w:cs="Times New Roman"/>
          <w:sz w:val="28"/>
          <w:szCs w:val="28"/>
        </w:rPr>
      </w:pPr>
      <w:r>
        <w:rPr>
          <w:rFonts w:ascii="Times New Roman" w:hAnsi="Times New Roman" w:cs="Times New Roman"/>
          <w:sz w:val="28"/>
          <w:szCs w:val="28"/>
        </w:rPr>
        <w:t>5. Разработка административных регламентов включает следующие этапы:</w:t>
      </w:r>
    </w:p>
    <w:p>
      <w:pPr>
        <w:ind w:firstLine="540"/>
        <w:spacing w:before="120"/>
        <w:jc w:val="both"/>
        <w:rPr>
          <w:rFonts w:eastAsia="Calibri"/>
          <w:bCs/>
          <w:sz w:val="28"/>
          <w:szCs w:val="28"/>
          <w:lang w:eastAsia="en-us"/>
        </w:rPr>
      </w:pPr>
      <w:r/>
      <w:bookmarkStart w:id="4" w:name="Par9"/>
      <w:r/>
      <w:bookmarkEnd w:id="4"/>
      <w:r/>
      <w:r>
        <w:rPr>
          <w:rFonts w:eastAsia="Calibri"/>
          <w:bCs/>
          <w:sz w:val="28"/>
          <w:szCs w:val="28"/>
          <w:lang w:eastAsia="en-us"/>
        </w:rPr>
        <w:t>а) внесение в Федеральный реестр (при наличии технической возможности) органом, предоставляющим услугу, сведений о муниципальной услуге;</w:t>
      </w:r>
      <w:r>
        <w:rPr>
          <w:rFonts w:eastAsia="Calibri"/>
          <w:bCs/>
          <w:sz w:val="28"/>
          <w:szCs w:val="28"/>
          <w:lang w:eastAsia="en-us"/>
        </w:rPr>
      </w:r>
    </w:p>
    <w:p>
      <w:pPr>
        <w:ind w:firstLine="540"/>
        <w:spacing w:before="120"/>
        <w:jc w:val="both"/>
        <w:rPr>
          <w:rFonts w:eastAsia="Calibri"/>
          <w:bCs/>
          <w:sz w:val="28"/>
          <w:szCs w:val="28"/>
          <w:lang w:eastAsia="en-us"/>
        </w:rPr>
      </w:pPr>
      <w:r>
        <w:rPr>
          <w:rFonts w:eastAsia="Calibri"/>
          <w:bCs/>
          <w:sz w:val="28"/>
          <w:szCs w:val="28"/>
          <w:lang w:eastAsia="en-us"/>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 (при наличии технической возможности);</w:t>
      </w:r>
    </w:p>
    <w:p>
      <w:pPr>
        <w:ind w:firstLine="540"/>
        <w:spacing w:before="120"/>
        <w:jc w:val="both"/>
        <w:rPr>
          <w:rFonts w:eastAsia="Calibri"/>
          <w:bCs/>
          <w:sz w:val="28"/>
          <w:szCs w:val="28"/>
          <w:lang w:eastAsia="en-us"/>
        </w:rPr>
      </w:pPr>
      <w:r>
        <w:rPr>
          <w:rFonts w:eastAsia="Calibri"/>
          <w:bCs/>
          <w:sz w:val="28"/>
          <w:szCs w:val="28"/>
          <w:lang w:eastAsia="en-us"/>
        </w:rPr>
        <w:t>в) анализ, доработка (при необходимости) органом, предоставляющим услугу, проекта административного регламента, сформированного в соответствии с подпунктом "б" настоящего пункта, и его загрузка в Федеральный реестр (при наличии технической возможности);</w:t>
      </w:r>
    </w:p>
    <w:p>
      <w:pPr>
        <w:ind w:firstLine="540"/>
        <w:spacing w:before="120"/>
        <w:jc w:val="both"/>
        <w:rPr>
          <w:rFonts w:eastAsia="Calibri"/>
          <w:bCs/>
          <w:sz w:val="28"/>
          <w:szCs w:val="28"/>
          <w:lang w:eastAsia="en-us"/>
        </w:rPr>
      </w:pPr>
      <w:r>
        <w:rPr>
          <w:rFonts w:eastAsia="Calibri"/>
          <w:bCs/>
          <w:sz w:val="28"/>
          <w:szCs w:val="28"/>
          <w:lang w:eastAsia="en-us"/>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 (при наличии технической возможности).</w:t>
      </w:r>
    </w:p>
    <w:p>
      <w:pPr>
        <w:ind w:firstLine="540"/>
        <w:spacing w:before="120"/>
        <w:jc w:val="both"/>
        <w:rPr>
          <w:rFonts w:eastAsia="Calibri"/>
          <w:bCs/>
          <w:sz w:val="28"/>
          <w:szCs w:val="28"/>
          <w:lang w:eastAsia="en-us"/>
        </w:rPr>
      </w:pPr>
      <w:r>
        <w:rPr>
          <w:rFonts w:eastAsia="Calibri"/>
          <w:bCs/>
          <w:sz w:val="28"/>
          <w:szCs w:val="28"/>
          <w:lang w:eastAsia="en-us"/>
        </w:rPr>
        <w:t>6. При разработке административных регламентов органы, предоставляющие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N 210-ФЗ "Об организации предоставления государственных и муниципальных услуг" (далее - Федеральный закон N 210-ФЗ).</w:t>
      </w:r>
    </w:p>
    <w:p>
      <w:pPr>
        <w:ind w:firstLine="540"/>
        <w:spacing w:before="120"/>
        <w:jc w:val="both"/>
        <w:rPr>
          <w:rFonts w:eastAsia="Calibri"/>
          <w:bCs/>
          <w:sz w:val="28"/>
          <w:szCs w:val="28"/>
          <w:lang w:eastAsia="en-us"/>
        </w:rPr>
      </w:pPr>
      <w:r>
        <w:rPr>
          <w:rFonts w:eastAsia="Calibri"/>
          <w:bCs/>
          <w:sz w:val="28"/>
          <w:szCs w:val="28"/>
          <w:lang w:eastAsia="en-us"/>
        </w:rPr>
        <w:t>7. Наименование административных регламентов определяется органами, предоставляющими услуги, с учетом формулировки нормативного правового акта, которым предусмотрена соответствующая муниципальная услуга.</w:t>
      </w:r>
    </w:p>
    <w:p>
      <w:pPr>
        <w:spacing/>
        <w:jc w:val="both"/>
        <w:rPr>
          <w:rFonts w:eastAsia="Calibri"/>
          <w:b/>
          <w:bCs/>
          <w:sz w:val="28"/>
          <w:szCs w:val="28"/>
          <w:lang w:eastAsia="en-us"/>
        </w:rPr>
      </w:pPr>
      <w:r>
        <w:rPr>
          <w:rFonts w:eastAsia="Calibri"/>
          <w:b/>
          <w:bCs/>
          <w:sz w:val="28"/>
          <w:szCs w:val="28"/>
          <w:lang w:eastAsia="en-us"/>
        </w:rPr>
      </w:r>
    </w:p>
    <w:p>
      <w:pPr>
        <w:spacing/>
        <w:jc w:val="center"/>
        <w:outlineLvl w:val="0"/>
        <w:rPr>
          <w:rFonts w:eastAsia="Calibri"/>
          <w:b/>
          <w:bCs/>
          <w:sz w:val="28"/>
          <w:szCs w:val="28"/>
          <w:lang w:eastAsia="en-us"/>
        </w:rPr>
      </w:pPr>
      <w:r/>
      <w:bookmarkStart w:id="5" w:name="Par19"/>
      <w:r/>
      <w:bookmarkEnd w:id="5"/>
      <w:r/>
      <w:r>
        <w:rPr>
          <w:rFonts w:eastAsia="Calibri"/>
          <w:b/>
          <w:bCs/>
          <w:sz w:val="28"/>
          <w:szCs w:val="28"/>
          <w:lang w:eastAsia="en-us"/>
        </w:rPr>
      </w:r>
    </w:p>
    <w:p>
      <w:pPr>
        <w:spacing/>
        <w:jc w:val="center"/>
        <w:outlineLvl w:val="0"/>
        <w:rPr>
          <w:rFonts w:eastAsia="Calibri"/>
          <w:b/>
          <w:bCs/>
          <w:sz w:val="28"/>
          <w:szCs w:val="28"/>
          <w:lang w:eastAsia="en-us"/>
        </w:rPr>
      </w:pPr>
      <w:r>
        <w:rPr>
          <w:rFonts w:eastAsia="Calibri"/>
          <w:b/>
          <w:bCs/>
          <w:sz w:val="28"/>
          <w:szCs w:val="28"/>
          <w:lang w:eastAsia="en-us"/>
        </w:rPr>
      </w:r>
    </w:p>
    <w:p>
      <w:pPr>
        <w:spacing/>
        <w:jc w:val="center"/>
        <w:outlineLvl w:val="0"/>
        <w:rPr>
          <w:rFonts w:eastAsia="Calibri"/>
          <w:b/>
          <w:bCs/>
          <w:sz w:val="28"/>
          <w:szCs w:val="28"/>
          <w:lang w:eastAsia="en-us"/>
        </w:rPr>
      </w:pPr>
      <w:r>
        <w:rPr>
          <w:rFonts w:eastAsia="Calibri"/>
          <w:b/>
          <w:bCs/>
          <w:sz w:val="28"/>
          <w:szCs w:val="28"/>
          <w:lang w:eastAsia="en-us"/>
        </w:rPr>
        <w:t>II. Требования к структуре и содержанию административных</w:t>
      </w:r>
    </w:p>
    <w:p>
      <w:pPr>
        <w:spacing/>
        <w:jc w:val="center"/>
        <w:rPr>
          <w:rFonts w:eastAsia="Calibri"/>
          <w:b/>
          <w:bCs/>
          <w:sz w:val="28"/>
          <w:szCs w:val="28"/>
          <w:lang w:eastAsia="en-us"/>
        </w:rPr>
      </w:pPr>
      <w:r>
        <w:rPr>
          <w:rFonts w:eastAsia="Calibri"/>
          <w:b/>
          <w:bCs/>
          <w:sz w:val="28"/>
          <w:szCs w:val="28"/>
          <w:lang w:eastAsia="en-us"/>
        </w:rPr>
        <w:t>регламентов</w:t>
      </w:r>
    </w:p>
    <w:p>
      <w:pPr>
        <w:spacing/>
        <w:jc w:val="both"/>
        <w:rPr>
          <w:rFonts w:eastAsia="Calibri"/>
          <w:b/>
          <w:bCs/>
          <w:sz w:val="28"/>
          <w:szCs w:val="28"/>
          <w:lang w:eastAsia="en-us"/>
        </w:rPr>
      </w:pPr>
      <w:r>
        <w:rPr>
          <w:rFonts w:eastAsia="Calibri"/>
          <w:b/>
          <w:bCs/>
          <w:sz w:val="28"/>
          <w:szCs w:val="28"/>
          <w:lang w:eastAsia="en-us"/>
        </w:rPr>
      </w:r>
    </w:p>
    <w:p>
      <w:pPr>
        <w:ind w:firstLine="539"/>
        <w:spacing w:before="120"/>
        <w:jc w:val="both"/>
        <w:rPr>
          <w:rFonts w:eastAsia="Calibri"/>
          <w:bCs/>
          <w:sz w:val="28"/>
          <w:szCs w:val="28"/>
          <w:lang w:eastAsia="en-us"/>
        </w:rPr>
      </w:pPr>
      <w:r>
        <w:rPr>
          <w:rFonts w:eastAsia="Calibri"/>
          <w:bCs/>
          <w:sz w:val="28"/>
          <w:szCs w:val="28"/>
          <w:lang w:eastAsia="en-us"/>
        </w:rPr>
        <w:t>8. В административный регламент включаются следующие разделы:</w:t>
      </w:r>
    </w:p>
    <w:p>
      <w:pPr>
        <w:ind w:firstLine="539"/>
        <w:spacing/>
        <w:jc w:val="both"/>
        <w:rPr>
          <w:rFonts w:eastAsia="Calibri"/>
          <w:bCs/>
          <w:sz w:val="28"/>
          <w:szCs w:val="28"/>
          <w:lang w:eastAsia="en-us"/>
        </w:rPr>
      </w:pPr>
      <w:r>
        <w:rPr>
          <w:rFonts w:eastAsia="Calibri"/>
          <w:bCs/>
          <w:sz w:val="28"/>
          <w:szCs w:val="28"/>
          <w:lang w:eastAsia="en-us"/>
        </w:rPr>
        <w:t>а) общие положения;</w:t>
      </w:r>
    </w:p>
    <w:p>
      <w:pPr>
        <w:ind w:firstLine="539"/>
        <w:spacing/>
        <w:jc w:val="both"/>
        <w:rPr>
          <w:rFonts w:eastAsia="Calibri"/>
          <w:bCs/>
          <w:sz w:val="28"/>
          <w:szCs w:val="28"/>
          <w:lang w:eastAsia="en-us"/>
        </w:rPr>
      </w:pPr>
      <w:r>
        <w:rPr>
          <w:rFonts w:eastAsia="Calibri"/>
          <w:bCs/>
          <w:sz w:val="28"/>
          <w:szCs w:val="28"/>
          <w:lang w:eastAsia="en-us"/>
        </w:rPr>
        <w:t>б) стандарт предоставления муниципальной услуги;</w:t>
      </w:r>
    </w:p>
    <w:p>
      <w:pPr>
        <w:ind w:firstLine="539"/>
        <w:spacing/>
        <w:jc w:val="both"/>
        <w:rPr>
          <w:rFonts w:eastAsia="Calibri"/>
          <w:bCs/>
          <w:sz w:val="28"/>
          <w:szCs w:val="28"/>
          <w:lang w:eastAsia="en-us"/>
        </w:rPr>
      </w:pPr>
      <w:r>
        <w:rPr>
          <w:rFonts w:eastAsia="Calibri"/>
          <w:bCs/>
          <w:sz w:val="28"/>
          <w:szCs w:val="28"/>
          <w:lang w:eastAsia="en-us"/>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pPr>
        <w:ind w:firstLine="539"/>
        <w:spacing/>
        <w:jc w:val="both"/>
        <w:rPr>
          <w:rFonts w:eastAsia="Calibri"/>
          <w:bCs/>
          <w:sz w:val="28"/>
          <w:szCs w:val="28"/>
          <w:lang w:eastAsia="en-us"/>
        </w:rPr>
      </w:pPr>
      <w:r>
        <w:rPr>
          <w:rFonts w:eastAsia="Calibri"/>
          <w:bCs/>
          <w:sz w:val="28"/>
          <w:szCs w:val="28"/>
          <w:lang w:eastAsia="en-us"/>
        </w:rPr>
        <w:t>г) способы информирования заявителя об изменении статуса рассмотрения запроса о предоставлении муниципальной услуги.</w:t>
      </w:r>
    </w:p>
    <w:p>
      <w:pPr>
        <w:ind w:firstLine="539"/>
        <w:spacing w:before="120"/>
        <w:jc w:val="both"/>
        <w:rPr>
          <w:rFonts w:eastAsia="Calibri"/>
          <w:bCs/>
          <w:sz w:val="28"/>
          <w:szCs w:val="28"/>
          <w:lang w:eastAsia="en-us"/>
        </w:rPr>
      </w:pPr>
      <w:r>
        <w:rPr>
          <w:rFonts w:eastAsia="Calibri"/>
          <w:bCs/>
          <w:sz w:val="28"/>
          <w:szCs w:val="28"/>
          <w:lang w:eastAsia="en-us"/>
        </w:rPr>
        <w:t>9. В раздел «Общие положения» включаются следующие подразделы:</w:t>
      </w:r>
    </w:p>
    <w:p>
      <w:pPr>
        <w:ind w:firstLine="539"/>
        <w:spacing w:before="120"/>
        <w:jc w:val="both"/>
        <w:rPr>
          <w:rFonts w:eastAsia="Calibri"/>
          <w:bCs/>
          <w:sz w:val="28"/>
          <w:szCs w:val="28"/>
          <w:lang w:eastAsia="en-us"/>
        </w:rPr>
      </w:pPr>
      <w:r>
        <w:rPr>
          <w:rFonts w:eastAsia="Calibri"/>
          <w:bCs/>
          <w:sz w:val="28"/>
          <w:szCs w:val="28"/>
          <w:lang w:eastAsia="en-us"/>
        </w:rPr>
        <w:t>а) предмет регулирования административного регламента;</w:t>
      </w:r>
    </w:p>
    <w:p>
      <w:pPr>
        <w:ind w:firstLine="539"/>
        <w:spacing/>
        <w:jc w:val="both"/>
        <w:rPr>
          <w:rFonts w:eastAsia="Calibri"/>
          <w:bCs/>
          <w:sz w:val="28"/>
          <w:szCs w:val="28"/>
          <w:lang w:eastAsia="en-us"/>
        </w:rPr>
      </w:pPr>
      <w:r>
        <w:rPr>
          <w:rFonts w:eastAsia="Calibri"/>
          <w:bCs/>
          <w:sz w:val="28"/>
          <w:szCs w:val="28"/>
          <w:lang w:eastAsia="en-us"/>
        </w:rPr>
        <w:t>б) круг заявителей;</w:t>
      </w:r>
    </w:p>
    <w:p>
      <w:pPr>
        <w:ind w:firstLine="540"/>
        <w:spacing/>
        <w:jc w:val="both"/>
        <w:rPr>
          <w:rFonts w:eastAsia="Calibri"/>
          <w:bCs/>
          <w:sz w:val="28"/>
          <w:szCs w:val="28"/>
          <w:lang w:eastAsia="en-us"/>
        </w:rPr>
      </w:pPr>
      <w:r>
        <w:rPr>
          <w:rFonts w:eastAsia="Calibri"/>
          <w:bCs/>
          <w:sz w:val="28"/>
          <w:szCs w:val="28"/>
          <w:lang w:eastAsia="en-us"/>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pPr>
        <w:ind w:firstLine="539"/>
        <w:spacing w:before="120"/>
        <w:jc w:val="both"/>
        <w:rPr>
          <w:rFonts w:eastAsia="Calibri"/>
          <w:bCs/>
          <w:sz w:val="28"/>
          <w:szCs w:val="28"/>
          <w:lang w:eastAsia="en-us"/>
        </w:rPr>
      </w:pPr>
      <w:r>
        <w:rPr>
          <w:rFonts w:eastAsia="Calibri"/>
          <w:bCs/>
          <w:sz w:val="28"/>
          <w:szCs w:val="28"/>
          <w:lang w:eastAsia="en-us"/>
        </w:rPr>
        <w:t>10. Раздел «Стандарт предоставления муниципальной услуги»  состоит из следующих подразделов:</w:t>
      </w:r>
    </w:p>
    <w:p>
      <w:pPr>
        <w:ind w:firstLine="539"/>
        <w:spacing w:before="120"/>
        <w:jc w:val="both"/>
        <w:rPr>
          <w:rFonts w:eastAsia="Calibri"/>
          <w:bCs/>
          <w:sz w:val="28"/>
          <w:szCs w:val="28"/>
          <w:lang w:eastAsia="en-us"/>
        </w:rPr>
      </w:pPr>
      <w:r>
        <w:rPr>
          <w:rFonts w:eastAsia="Calibri"/>
          <w:bCs/>
          <w:sz w:val="28"/>
          <w:szCs w:val="28"/>
          <w:lang w:eastAsia="en-us"/>
        </w:rPr>
        <w:t>а) наименование муниципальной услуги;</w:t>
      </w:r>
    </w:p>
    <w:p>
      <w:pPr>
        <w:ind w:firstLine="539"/>
        <w:spacing/>
        <w:jc w:val="both"/>
        <w:rPr>
          <w:rFonts w:eastAsia="Calibri"/>
          <w:bCs/>
          <w:sz w:val="28"/>
          <w:szCs w:val="28"/>
          <w:lang w:eastAsia="en-us"/>
        </w:rPr>
      </w:pPr>
      <w:r>
        <w:rPr>
          <w:rFonts w:eastAsia="Calibri"/>
          <w:bCs/>
          <w:sz w:val="28"/>
          <w:szCs w:val="28"/>
          <w:lang w:eastAsia="en-us"/>
        </w:rPr>
        <w:t>б) наименование органа, предоставляющего муниципальную услугу;</w:t>
      </w:r>
    </w:p>
    <w:p>
      <w:pPr>
        <w:ind w:firstLine="539"/>
        <w:spacing/>
        <w:jc w:val="both"/>
        <w:rPr>
          <w:rFonts w:eastAsia="Calibri"/>
          <w:bCs/>
          <w:sz w:val="28"/>
          <w:szCs w:val="28"/>
          <w:lang w:eastAsia="en-us"/>
        </w:rPr>
      </w:pPr>
      <w:r>
        <w:rPr>
          <w:rFonts w:eastAsia="Calibri"/>
          <w:bCs/>
          <w:sz w:val="28"/>
          <w:szCs w:val="28"/>
          <w:lang w:eastAsia="en-us"/>
        </w:rPr>
        <w:t>в) результат предоставления муниципальной услуги;</w:t>
      </w:r>
    </w:p>
    <w:p>
      <w:pPr>
        <w:ind w:firstLine="539"/>
        <w:spacing/>
        <w:jc w:val="both"/>
        <w:rPr>
          <w:rFonts w:eastAsia="Calibri"/>
          <w:bCs/>
          <w:sz w:val="28"/>
          <w:szCs w:val="28"/>
          <w:lang w:eastAsia="en-us"/>
        </w:rPr>
      </w:pPr>
      <w:r>
        <w:rPr>
          <w:rFonts w:eastAsia="Calibri"/>
          <w:bCs/>
          <w:sz w:val="28"/>
          <w:szCs w:val="28"/>
          <w:lang w:eastAsia="en-us"/>
        </w:rPr>
        <w:t>г) срок предоставления муниципальной услуги;</w:t>
      </w:r>
    </w:p>
    <w:p>
      <w:pPr>
        <w:ind w:firstLine="539"/>
        <w:spacing/>
        <w:jc w:val="both"/>
        <w:rPr>
          <w:rFonts w:eastAsia="Calibri"/>
          <w:bCs/>
          <w:sz w:val="28"/>
          <w:szCs w:val="28"/>
          <w:lang w:eastAsia="en-us"/>
        </w:rPr>
      </w:pPr>
      <w:r>
        <w:rPr>
          <w:rFonts w:eastAsia="Calibri"/>
          <w:bCs/>
          <w:sz w:val="28"/>
          <w:szCs w:val="28"/>
          <w:lang w:eastAsia="en-us"/>
        </w:rPr>
        <w:t>д) размер платы, взимаемой с заявителя при предоставлении муниципальной услуги, и способы ее взимания;</w:t>
      </w:r>
    </w:p>
    <w:p>
      <w:pPr>
        <w:ind w:firstLine="539"/>
        <w:spacing/>
        <w:jc w:val="both"/>
        <w:rPr>
          <w:rFonts w:eastAsia="Calibri"/>
          <w:bCs/>
          <w:sz w:val="28"/>
          <w:szCs w:val="28"/>
          <w:lang w:eastAsia="en-us"/>
        </w:rPr>
      </w:pPr>
      <w:r>
        <w:rPr>
          <w:rFonts w:eastAsia="Calibri"/>
          <w:bCs/>
          <w:sz w:val="28"/>
          <w:szCs w:val="28"/>
          <w:lang w:eastAsia="en-us"/>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услугу, или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 ГАУ "УМФЦ Кузбасса" (далее - МФЦ);</w:t>
      </w:r>
    </w:p>
    <w:p>
      <w:pPr>
        <w:ind w:firstLine="539"/>
        <w:spacing/>
        <w:jc w:val="both"/>
        <w:rPr>
          <w:rFonts w:eastAsia="Calibri"/>
          <w:bCs/>
          <w:sz w:val="28"/>
          <w:szCs w:val="28"/>
          <w:lang w:eastAsia="en-us"/>
        </w:rPr>
      </w:pPr>
      <w:r>
        <w:rPr>
          <w:rFonts w:eastAsia="Calibri"/>
          <w:bCs/>
          <w:sz w:val="28"/>
          <w:szCs w:val="28"/>
          <w:lang w:eastAsia="en-us"/>
        </w:rPr>
        <w:t>ж) срок регистрации запроса заявителя о предоставлении муниципальной услуги;</w:t>
      </w:r>
    </w:p>
    <w:p>
      <w:pPr>
        <w:ind w:firstLine="539"/>
        <w:spacing/>
        <w:jc w:val="both"/>
        <w:rPr>
          <w:rFonts w:eastAsia="Calibri"/>
          <w:bCs/>
          <w:sz w:val="28"/>
          <w:szCs w:val="28"/>
          <w:lang w:eastAsia="en-us"/>
        </w:rPr>
      </w:pPr>
      <w:r>
        <w:rPr>
          <w:rFonts w:eastAsia="Calibri"/>
          <w:bCs/>
          <w:sz w:val="28"/>
          <w:szCs w:val="28"/>
          <w:lang w:eastAsia="en-us"/>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услугу, или МФЦ);</w:t>
      </w:r>
    </w:p>
    <w:p>
      <w:pPr>
        <w:ind w:firstLine="539"/>
        <w:spacing/>
        <w:jc w:val="both"/>
        <w:rPr>
          <w:rFonts w:eastAsia="Calibri"/>
          <w:bCs/>
          <w:sz w:val="28"/>
          <w:szCs w:val="28"/>
          <w:lang w:eastAsia="en-us"/>
        </w:rPr>
      </w:pPr>
      <w:r>
        <w:rPr>
          <w:rFonts w:eastAsia="Calibri"/>
          <w:bCs/>
          <w:sz w:val="28"/>
          <w:szCs w:val="28"/>
          <w:lang w:eastAsia="en-us"/>
        </w:rPr>
        <w:t>и) показатели качества и доступности муниципальной услуги;</w:t>
      </w:r>
    </w:p>
    <w:p>
      <w:pPr>
        <w:ind w:firstLine="539"/>
        <w:spacing/>
        <w:jc w:val="both"/>
        <w:rPr>
          <w:rFonts w:eastAsia="Calibri"/>
          <w:bCs/>
          <w:sz w:val="28"/>
          <w:szCs w:val="28"/>
          <w:lang w:eastAsia="en-us"/>
        </w:rPr>
      </w:pPr>
      <w:r>
        <w:rPr>
          <w:rFonts w:eastAsia="Calibri"/>
          <w:bCs/>
          <w:sz w:val="28"/>
          <w:szCs w:val="28"/>
          <w:lang w:eastAsia="en-us"/>
        </w:rPr>
        <w:t>к)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муниципальных услуг в электронной форме;</w:t>
      </w:r>
    </w:p>
    <w:p>
      <w:pPr>
        <w:ind w:firstLine="539"/>
        <w:spacing/>
        <w:jc w:val="both"/>
        <w:rPr>
          <w:rFonts w:eastAsia="Calibri"/>
          <w:bCs/>
          <w:sz w:val="28"/>
          <w:szCs w:val="28"/>
          <w:lang w:eastAsia="en-us"/>
        </w:rPr>
      </w:pPr>
      <w:r>
        <w:rPr>
          <w:rFonts w:eastAsia="Calibri"/>
          <w:bCs/>
          <w:sz w:val="28"/>
          <w:szCs w:val="28"/>
          <w:lang w:eastAsia="en-us"/>
        </w:rPr>
        <w:t>л) исчерпывающий перечень документов, необходимых для предоставления муниципальной услуги;</w:t>
      </w:r>
    </w:p>
    <w:p>
      <w:pPr>
        <w:ind w:firstLine="539"/>
        <w:spacing/>
        <w:jc w:val="both"/>
        <w:rPr>
          <w:rFonts w:eastAsia="Calibri"/>
          <w:bCs/>
          <w:sz w:val="28"/>
          <w:szCs w:val="28"/>
          <w:lang w:eastAsia="en-us"/>
        </w:rPr>
      </w:pPr>
      <w:r>
        <w:rPr>
          <w:rFonts w:eastAsia="Calibri"/>
          <w:bCs/>
          <w:sz w:val="28"/>
          <w:szCs w:val="28"/>
          <w:lang w:eastAsia="en-us"/>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ind w:firstLine="539"/>
        <w:spacing w:before="120"/>
        <w:jc w:val="both"/>
        <w:rPr>
          <w:rFonts w:eastAsia="Calibri"/>
          <w:bCs/>
          <w:sz w:val="28"/>
          <w:szCs w:val="28"/>
          <w:lang w:eastAsia="en-us"/>
        </w:rPr>
      </w:pPr>
      <w:r>
        <w:rPr>
          <w:rFonts w:eastAsia="Calibri"/>
          <w:bCs/>
          <w:sz w:val="28"/>
          <w:szCs w:val="28"/>
          <w:lang w:eastAsia="en-us"/>
        </w:rPr>
        <w:t>11. Подраздел «Наименование органа, предоставляющего услугу» должен включать полное наименование органа, предоставляющего услугу.</w:t>
      </w:r>
    </w:p>
    <w:p>
      <w:pPr>
        <w:ind w:firstLine="539"/>
        <w:spacing w:before="120"/>
        <w:jc w:val="both"/>
        <w:rPr>
          <w:rFonts w:eastAsia="Calibri"/>
          <w:bCs/>
          <w:sz w:val="28"/>
          <w:szCs w:val="28"/>
          <w:lang w:eastAsia="en-us"/>
        </w:rPr>
      </w:pPr>
      <w:r/>
      <w:bookmarkStart w:id="6" w:name="Par50"/>
      <w:r/>
      <w:bookmarkEnd w:id="6"/>
      <w:r/>
      <w:r>
        <w:rPr>
          <w:rFonts w:eastAsia="Calibri"/>
          <w:bCs/>
          <w:sz w:val="28"/>
          <w:szCs w:val="28"/>
          <w:lang w:eastAsia="en-us"/>
        </w:rPr>
        <w:t>12. Подраздел «Результат предоставления муниципальной услуги» должен включать следующие положения:</w:t>
      </w:r>
      <w:r>
        <w:rPr>
          <w:rFonts w:eastAsia="Calibri"/>
          <w:bCs/>
          <w:sz w:val="28"/>
          <w:szCs w:val="28"/>
          <w:lang w:eastAsia="en-us"/>
        </w:rPr>
      </w:r>
    </w:p>
    <w:p>
      <w:pPr>
        <w:ind w:firstLine="539"/>
        <w:spacing/>
        <w:jc w:val="both"/>
        <w:rPr>
          <w:rFonts w:eastAsia="Calibri"/>
          <w:bCs/>
          <w:sz w:val="28"/>
          <w:szCs w:val="28"/>
          <w:lang w:eastAsia="en-us"/>
        </w:rPr>
      </w:pPr>
      <w:r>
        <w:rPr>
          <w:rFonts w:eastAsia="Calibri"/>
          <w:bCs/>
          <w:sz w:val="28"/>
          <w:szCs w:val="28"/>
          <w:lang w:eastAsia="en-us"/>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pPr>
        <w:ind w:firstLine="539"/>
        <w:spacing/>
        <w:jc w:val="both"/>
        <w:rPr>
          <w:rFonts w:eastAsia="Calibri"/>
          <w:bCs/>
          <w:sz w:val="28"/>
          <w:szCs w:val="28"/>
          <w:lang w:eastAsia="en-us"/>
        </w:rPr>
      </w:pPr>
      <w:r>
        <w:rPr>
          <w:rFonts w:eastAsia="Calibri"/>
          <w:bCs/>
          <w:sz w:val="28"/>
          <w:szCs w:val="28"/>
          <w:lang w:eastAsia="en-us"/>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pPr>
        <w:ind w:firstLine="539"/>
        <w:spacing/>
        <w:jc w:val="both"/>
        <w:rPr>
          <w:rFonts w:eastAsia="Calibri"/>
          <w:bCs/>
          <w:sz w:val="28"/>
          <w:szCs w:val="28"/>
          <w:lang w:eastAsia="en-us"/>
        </w:rPr>
      </w:pPr>
      <w:r>
        <w:rPr>
          <w:rFonts w:eastAsia="Calibri"/>
          <w:bCs/>
          <w:sz w:val="28"/>
          <w:szCs w:val="28"/>
          <w:lang w:eastAsia="en-us"/>
        </w:rPr>
        <w:t xml:space="preserve">перечень способов получения результата (результатов) предоставления муниципальной услуги. </w:t>
      </w:r>
    </w:p>
    <w:p>
      <w:pPr>
        <w:ind w:firstLine="539"/>
        <w:spacing w:before="120"/>
        <w:jc w:val="both"/>
        <w:rPr>
          <w:rFonts w:eastAsia="Calibri"/>
          <w:bCs/>
          <w:sz w:val="28"/>
          <w:szCs w:val="28"/>
          <w:lang w:eastAsia="en-us"/>
        </w:rPr>
      </w:pPr>
      <w:r>
        <w:rPr>
          <w:rFonts w:eastAsia="Calibri"/>
          <w:bCs/>
          <w:sz w:val="28"/>
          <w:szCs w:val="28"/>
          <w:lang w:eastAsia="en-us"/>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pPr>
        <w:ind w:firstLine="539"/>
        <w:spacing w:before="120"/>
        <w:jc w:val="both"/>
        <w:rPr>
          <w:rFonts w:eastAsia="Calibri"/>
          <w:bCs/>
          <w:sz w:val="28"/>
          <w:szCs w:val="28"/>
          <w:lang w:eastAsia="en-us"/>
        </w:rPr>
      </w:pPr>
      <w:r>
        <w:rPr>
          <w:rFonts w:eastAsia="Calibri"/>
          <w:bCs/>
          <w:sz w:val="28"/>
          <w:szCs w:val="28"/>
          <w:lang w:eastAsia="en-us"/>
        </w:rPr>
        <w:t>14.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ind w:firstLine="539"/>
        <w:spacing/>
        <w:jc w:val="both"/>
        <w:rPr>
          <w:rFonts w:eastAsia="Calibri"/>
          <w:bCs/>
          <w:sz w:val="28"/>
          <w:szCs w:val="28"/>
          <w:lang w:eastAsia="en-us"/>
        </w:rPr>
      </w:pPr>
      <w:r>
        <w:rPr>
          <w:rFonts w:eastAsia="Calibri"/>
          <w:bCs/>
          <w:sz w:val="28"/>
          <w:szCs w:val="28"/>
          <w:lang w:eastAsia="en-us"/>
        </w:rPr>
        <w:t>а) сведения о размещении на Едином портале,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официальном сайте органа, предоставляющего услугу, информации о размере государственной пошлины или иной платы, взимаемой за предоставление муниципальной услуги;</w:t>
      </w:r>
    </w:p>
    <w:p>
      <w:pPr>
        <w:ind w:firstLine="539"/>
        <w:spacing/>
        <w:jc w:val="both"/>
        <w:rPr>
          <w:rFonts w:eastAsia="Calibri"/>
          <w:bCs/>
          <w:sz w:val="28"/>
          <w:szCs w:val="28"/>
          <w:lang w:eastAsia="en-us"/>
        </w:rPr>
      </w:pPr>
      <w:r>
        <w:rPr>
          <w:rFonts w:eastAsia="Calibri"/>
          <w:bCs/>
          <w:sz w:val="28"/>
          <w:szCs w:val="28"/>
          <w:lang w:eastAsia="en-us"/>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w:t>
      </w:r>
    </w:p>
    <w:p>
      <w:pPr>
        <w:ind w:firstLine="540"/>
        <w:spacing/>
        <w:jc w:val="both"/>
        <w:rPr>
          <w:rFonts w:eastAsia="Calibri"/>
          <w:bCs/>
          <w:sz w:val="28"/>
          <w:szCs w:val="28"/>
          <w:lang w:eastAsia="en-us"/>
        </w:rPr>
      </w:pPr>
      <w:r>
        <w:rPr>
          <w:rFonts w:eastAsia="Calibri"/>
          <w:bCs/>
          <w:sz w:val="28"/>
          <w:szCs w:val="28"/>
          <w:lang w:eastAsia="en-us"/>
        </w:rPr>
        <w:t>15.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pPr>
        <w:ind w:firstLine="540"/>
        <w:spacing/>
        <w:jc w:val="both"/>
        <w:rPr>
          <w:rFonts w:eastAsia="Calibri"/>
          <w:bCs/>
          <w:sz w:val="28"/>
          <w:szCs w:val="28"/>
          <w:lang w:eastAsia="en-us"/>
        </w:rPr>
      </w:pPr>
      <w:r>
        <w:rPr>
          <w:rFonts w:eastAsia="Calibri"/>
          <w:bCs/>
          <w:sz w:val="28"/>
          <w:szCs w:val="28"/>
          <w:lang w:eastAsia="en-us"/>
        </w:rPr>
        <w:t>16.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услугу, требований, которым должны соответствовать такие помещения.</w:t>
      </w:r>
    </w:p>
    <w:p>
      <w:pPr>
        <w:ind w:firstLine="540"/>
        <w:spacing/>
        <w:jc w:val="both"/>
        <w:rPr>
          <w:rFonts w:eastAsia="Calibri"/>
          <w:bCs/>
          <w:sz w:val="28"/>
          <w:szCs w:val="28"/>
          <w:lang w:eastAsia="en-us"/>
        </w:rPr>
      </w:pPr>
      <w:r>
        <w:rPr>
          <w:rFonts w:eastAsia="Calibri"/>
          <w:bCs/>
          <w:sz w:val="28"/>
          <w:szCs w:val="28"/>
          <w:lang w:eastAsia="en-us"/>
        </w:rPr>
        <w:t>17.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услугу, перечня показателей качества и доступности муниципальной услуги.</w:t>
      </w:r>
    </w:p>
    <w:p>
      <w:pPr>
        <w:ind w:firstLine="540"/>
        <w:spacing/>
        <w:jc w:val="both"/>
        <w:rPr>
          <w:rFonts w:eastAsia="Calibri"/>
          <w:bCs/>
          <w:sz w:val="28"/>
          <w:szCs w:val="28"/>
          <w:lang w:eastAsia="en-us"/>
        </w:rPr>
      </w:pPr>
      <w:r>
        <w:rPr>
          <w:rFonts w:eastAsia="Calibri"/>
          <w:bCs/>
          <w:sz w:val="28"/>
          <w:szCs w:val="28"/>
          <w:lang w:eastAsia="en-us"/>
        </w:rPr>
        <w:t>18. В подраздел "Иные требования к предоставлению муниципальной услуги"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перечень услуг, которые являются необходимыми и обязательными для предоставления муниципальной услуги, или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б) наличие или отсутствие платы за предоставление указанных в подпункте "а" настоящего пункта услуг (при наличии таких услуг);</w:t>
      </w:r>
    </w:p>
    <w:p>
      <w:pPr>
        <w:ind w:firstLine="540"/>
        <w:spacing/>
        <w:jc w:val="both"/>
        <w:rPr>
          <w:rFonts w:eastAsia="Calibri"/>
          <w:bCs/>
          <w:sz w:val="28"/>
          <w:szCs w:val="28"/>
          <w:lang w:eastAsia="en-us"/>
        </w:rPr>
      </w:pPr>
      <w:r>
        <w:rPr>
          <w:rFonts w:eastAsia="Calibri"/>
          <w:bCs/>
          <w:sz w:val="28"/>
          <w:szCs w:val="28"/>
          <w:lang w:eastAsia="en-us"/>
        </w:rPr>
        <w:t>в) перечень информационных систем, используемых для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ind w:firstLine="540"/>
        <w:spacing/>
        <w:jc w:val="both"/>
        <w:rPr>
          <w:rFonts w:eastAsia="Calibri"/>
          <w:bCs/>
          <w:sz w:val="28"/>
          <w:szCs w:val="28"/>
          <w:lang w:eastAsia="en-us"/>
        </w:rPr>
      </w:pPr>
      <w:r>
        <w:rPr>
          <w:rFonts w:eastAsia="Calibri"/>
          <w:bCs/>
          <w:sz w:val="28"/>
          <w:szCs w:val="28"/>
          <w:lang w:eastAsia="en-us"/>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ind w:firstLine="540"/>
        <w:spacing/>
        <w:jc w:val="both"/>
        <w:rPr>
          <w:rFonts w:eastAsia="Calibri"/>
          <w:bCs/>
          <w:sz w:val="28"/>
          <w:szCs w:val="28"/>
          <w:lang w:eastAsia="en-us"/>
        </w:rPr>
      </w:pPr>
      <w:r>
        <w:rPr>
          <w:rFonts w:eastAsia="Calibri"/>
          <w:bCs/>
          <w:sz w:val="28"/>
          <w:szCs w:val="28"/>
          <w:lang w:eastAsia="en-us"/>
        </w:rPr>
        <w:t>е) возможность (невозможность) предоставления муниципальной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pPr>
        <w:ind w:firstLine="540"/>
        <w:spacing/>
        <w:jc w:val="both"/>
        <w:rPr>
          <w:rFonts w:eastAsia="Calibri"/>
          <w:bCs/>
          <w:sz w:val="28"/>
          <w:szCs w:val="28"/>
          <w:lang w:eastAsia="en-us"/>
        </w:rPr>
      </w:pPr>
      <w:r>
        <w:rPr>
          <w:rFonts w:eastAsia="Calibri"/>
          <w:bCs/>
          <w:sz w:val="28"/>
          <w:szCs w:val="28"/>
          <w:lang w:eastAsia="en-us"/>
        </w:rPr>
        <w:t>ж) возможность (невозможность)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w:t>
      </w:r>
    </w:p>
    <w:p>
      <w:pPr>
        <w:ind w:firstLine="540"/>
        <w:spacing/>
        <w:jc w:val="both"/>
        <w:rPr>
          <w:rFonts w:eastAsia="Calibri"/>
          <w:bCs/>
          <w:sz w:val="28"/>
          <w:szCs w:val="28"/>
          <w:lang w:eastAsia="en-us"/>
        </w:rPr>
      </w:pPr>
      <w:r>
        <w:rPr>
          <w:rFonts w:eastAsia="Calibri"/>
          <w:bCs/>
          <w:sz w:val="28"/>
          <w:szCs w:val="28"/>
          <w:lang w:eastAsia="en-us"/>
        </w:rPr>
        <w:t>19. Подраздел "Исчерпывающий перечень документов, необходимых для предоставления муниципальной услуги" должен включать следующие положения:</w:t>
      </w:r>
    </w:p>
    <w:p>
      <w:pPr>
        <w:ind w:firstLine="540"/>
        <w:spacing/>
        <w:jc w:val="both"/>
        <w:rPr>
          <w:rFonts w:eastAsia="Calibri"/>
          <w:bCs/>
          <w:sz w:val="28"/>
          <w:szCs w:val="28"/>
          <w:lang w:eastAsia="en-us"/>
        </w:rPr>
      </w:pPr>
      <w:r>
        <w:rPr>
          <w:rFonts w:eastAsia="Calibri"/>
          <w:bCs/>
          <w:sz w:val="28"/>
          <w:szCs w:val="28"/>
          <w:lang w:eastAsia="en-us"/>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ind w:firstLine="540"/>
        <w:spacing/>
        <w:jc w:val="both"/>
        <w:rPr>
          <w:rFonts w:eastAsia="Calibri"/>
          <w:bCs/>
          <w:sz w:val="28"/>
          <w:szCs w:val="28"/>
          <w:lang w:eastAsia="en-us"/>
        </w:rPr>
      </w:pPr>
      <w:r>
        <w:rPr>
          <w:rFonts w:eastAsia="Calibri"/>
          <w:bCs/>
          <w:sz w:val="28"/>
          <w:szCs w:val="28"/>
          <w:lang w:eastAsia="en-us"/>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в качестве приложения к административному регламенту.</w:t>
      </w:r>
    </w:p>
    <w:p>
      <w:pPr>
        <w:ind w:firstLine="540"/>
        <w:spacing/>
        <w:jc w:val="both"/>
        <w:rPr>
          <w:rFonts w:eastAsia="Calibri"/>
          <w:bCs/>
          <w:sz w:val="28"/>
          <w:szCs w:val="28"/>
          <w:lang w:eastAsia="en-us"/>
        </w:rPr>
      </w:pPr>
      <w:r>
        <w:rPr>
          <w:rFonts w:eastAsia="Calibri"/>
          <w:bCs/>
          <w:sz w:val="28"/>
          <w:szCs w:val="28"/>
          <w:lang w:eastAsia="en-us"/>
        </w:rPr>
        <w:t>20.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pPr>
        <w:ind w:firstLine="540"/>
        <w:spacing/>
        <w:jc w:val="both"/>
        <w:rPr>
          <w:rFonts w:eastAsia="Calibri"/>
          <w:bCs/>
          <w:sz w:val="28"/>
          <w:szCs w:val="28"/>
          <w:lang w:eastAsia="en-us"/>
        </w:rPr>
      </w:pPr>
      <w:r>
        <w:rPr>
          <w:rFonts w:eastAsia="Calibri"/>
          <w:bCs/>
          <w:sz w:val="28"/>
          <w:szCs w:val="28"/>
          <w:lang w:eastAsia="en-us"/>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в) перечень оснований для отказа в предоставлении муниципальной услуги, а в случае отсутствия таких оснований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г) сведения о приведении в приложении к административному регламенту, указанном в пункте 34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pPr>
        <w:ind w:firstLine="540"/>
        <w:spacing/>
        <w:jc w:val="both"/>
        <w:rPr>
          <w:rFonts w:eastAsia="Calibri"/>
          <w:bCs/>
          <w:sz w:val="28"/>
          <w:szCs w:val="28"/>
          <w:lang w:eastAsia="en-us"/>
        </w:rPr>
      </w:pPr>
      <w:r>
        <w:rPr>
          <w:rFonts w:eastAsia="Calibri"/>
          <w:bCs/>
          <w:sz w:val="28"/>
          <w:szCs w:val="28"/>
          <w:lang w:eastAsia="en-us"/>
        </w:rPr>
        <w:t>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37 настоящего Порядка.</w:t>
      </w:r>
    </w:p>
    <w:p>
      <w:pPr>
        <w:ind w:firstLine="540"/>
        <w:spacing/>
        <w:jc w:val="both"/>
        <w:rPr>
          <w:rFonts w:eastAsia="Calibri"/>
          <w:bCs/>
          <w:sz w:val="28"/>
          <w:szCs w:val="28"/>
          <w:lang w:eastAsia="en-us"/>
        </w:rPr>
      </w:pPr>
      <w:r>
        <w:rPr>
          <w:rFonts w:eastAsia="Calibri"/>
          <w:bCs/>
          <w:sz w:val="28"/>
          <w:szCs w:val="28"/>
          <w:lang w:eastAsia="en-us"/>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pPr>
        <w:ind w:firstLine="540"/>
        <w:spacing/>
        <w:jc w:val="both"/>
        <w:rPr>
          <w:rFonts w:eastAsia="Calibri"/>
          <w:bCs/>
          <w:sz w:val="28"/>
          <w:szCs w:val="28"/>
          <w:lang w:eastAsia="en-us"/>
        </w:rPr>
      </w:pPr>
      <w:r>
        <w:rPr>
          <w:rFonts w:eastAsia="Calibri"/>
          <w:bCs/>
          <w:sz w:val="28"/>
          <w:szCs w:val="28"/>
          <w:lang w:eastAsia="en-us"/>
        </w:rPr>
        <w:t>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и должен содержать следующие подразделы:</w:t>
      </w:r>
    </w:p>
    <w:p>
      <w:pPr>
        <w:ind w:firstLine="540"/>
        <w:spacing/>
        <w:jc w:val="both"/>
        <w:rPr>
          <w:rFonts w:eastAsia="Calibri"/>
          <w:bCs/>
          <w:sz w:val="28"/>
          <w:szCs w:val="28"/>
          <w:lang w:eastAsia="en-us"/>
        </w:rPr>
      </w:pPr>
      <w:r>
        <w:rPr>
          <w:rFonts w:eastAsia="Calibri"/>
          <w:bCs/>
          <w:sz w:val="28"/>
          <w:szCs w:val="28"/>
          <w:lang w:eastAsia="en-us"/>
        </w:rPr>
        <w:t>а) перечень осуществляемых при предоставлении муниципальной услуги административных процедур;</w:t>
      </w:r>
    </w:p>
    <w:p>
      <w:pPr>
        <w:ind w:firstLine="540"/>
        <w:spacing/>
        <w:jc w:val="both"/>
        <w:rPr>
          <w:rFonts w:eastAsia="Calibri"/>
          <w:bCs/>
          <w:sz w:val="28"/>
          <w:szCs w:val="28"/>
          <w:lang w:eastAsia="en-us"/>
        </w:rPr>
      </w:pPr>
      <w:r>
        <w:rPr>
          <w:rFonts w:eastAsia="Calibri"/>
          <w:bCs/>
          <w:sz w:val="28"/>
          <w:szCs w:val="28"/>
          <w:lang w:eastAsia="en-us"/>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8 настоящего Порядка;</w:t>
      </w:r>
    </w:p>
    <w:p>
      <w:pPr>
        <w:ind w:firstLine="540"/>
        <w:spacing/>
        <w:jc w:val="both"/>
        <w:rPr>
          <w:rFonts w:eastAsia="Calibri"/>
          <w:bCs/>
          <w:sz w:val="28"/>
          <w:szCs w:val="28"/>
          <w:lang w:eastAsia="en-us"/>
        </w:rPr>
      </w:pPr>
      <w:r>
        <w:rPr>
          <w:rFonts w:eastAsia="Calibri"/>
          <w:bCs/>
          <w:sz w:val="28"/>
          <w:szCs w:val="28"/>
          <w:lang w:eastAsia="en-us"/>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N 210-ФЗ;</w:t>
      </w:r>
    </w:p>
    <w:p>
      <w:pPr>
        <w:ind w:firstLine="540"/>
        <w:spacing/>
        <w:jc w:val="both"/>
        <w:rPr>
          <w:rFonts w:eastAsia="Calibri"/>
          <w:bCs/>
          <w:sz w:val="28"/>
          <w:szCs w:val="28"/>
          <w:lang w:eastAsia="en-us"/>
        </w:rPr>
      </w:pPr>
      <w:r>
        <w:rPr>
          <w:rFonts w:eastAsia="Calibri"/>
          <w:bCs/>
          <w:sz w:val="28"/>
          <w:szCs w:val="28"/>
          <w:lang w:eastAsia="en-us"/>
        </w:rPr>
        <w:t xml:space="preserve">сведения о юридическом факте, поступление которых в орган, предоставляющий услугу, является основанием </w:t>
      </w:r>
      <w:r/>
      <w:bookmarkStart w:id="7" w:name="_GoBack"/>
      <w:r/>
      <w:bookmarkEnd w:id="7"/>
      <w:r/>
      <w:r>
        <w:rPr>
          <w:rFonts w:eastAsia="Calibri"/>
          <w:bCs/>
          <w:sz w:val="28"/>
          <w:szCs w:val="28"/>
          <w:lang w:eastAsia="en-us"/>
        </w:rPr>
        <w:t>для предоставления заявителю муниципальной услуги в упреждающем (</w:t>
      </w:r>
      <w:r>
        <w:rPr>
          <w:rFonts w:eastAsia="Calibri"/>
          <w:bCs/>
          <w:sz w:val="28"/>
          <w:szCs w:val="28"/>
          <w:lang w:eastAsia="en-us"/>
        </w:rPr>
        <w:t>проактивном</w:t>
      </w:r>
      <w:r>
        <w:rPr>
          <w:rFonts w:eastAsia="Calibri"/>
          <w:bCs/>
          <w:sz w:val="28"/>
          <w:szCs w:val="28"/>
          <w:lang w:eastAsia="en-us"/>
        </w:rPr>
        <w:t>) режиме;</w:t>
      </w:r>
      <w:r>
        <w:rPr>
          <w:rFonts w:eastAsia="Calibri"/>
          <w:bCs/>
          <w:sz w:val="28"/>
          <w:szCs w:val="28"/>
          <w:lang w:eastAsia="en-us"/>
        </w:rPr>
      </w:r>
    </w:p>
    <w:p>
      <w:pPr>
        <w:ind w:firstLine="540"/>
        <w:spacing/>
        <w:jc w:val="both"/>
        <w:rPr>
          <w:rFonts w:eastAsia="Calibri"/>
          <w:bCs/>
          <w:sz w:val="28"/>
          <w:szCs w:val="28"/>
          <w:lang w:eastAsia="en-us"/>
        </w:rPr>
      </w:pPr>
      <w:r>
        <w:rPr>
          <w:rFonts w:eastAsia="Calibri"/>
          <w:bCs/>
          <w:sz w:val="28"/>
          <w:szCs w:val="28"/>
          <w:lang w:eastAsia="en-us"/>
        </w:rPr>
        <w:t>состав, последовательность и сроки выполнения административных процедур, осуществляемых органом, предоставляющим услугу, после поступления сведений, указанных в абзаце третьем настоящего подпункта.</w:t>
      </w:r>
    </w:p>
    <w:p>
      <w:pPr>
        <w:ind w:firstLine="540"/>
        <w:spacing/>
        <w:jc w:val="both"/>
        <w:rPr>
          <w:rFonts w:eastAsia="Calibri"/>
          <w:bCs/>
          <w:sz w:val="28"/>
          <w:szCs w:val="28"/>
          <w:lang w:eastAsia="en-us"/>
        </w:rPr>
      </w:pPr>
      <w:r>
        <w:rPr>
          <w:rFonts w:eastAsia="Calibri"/>
          <w:bCs/>
          <w:sz w:val="28"/>
          <w:szCs w:val="28"/>
          <w:lang w:eastAsia="en-us"/>
        </w:rPr>
        <w:t>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услугу, включаются способы и порядок определения категории (признаков) заявителя.</w:t>
      </w:r>
    </w:p>
    <w:p>
      <w:pPr>
        <w:ind w:firstLine="540"/>
        <w:spacing/>
        <w:jc w:val="both"/>
        <w:rPr>
          <w:rFonts w:eastAsia="Calibri"/>
          <w:bCs/>
          <w:sz w:val="28"/>
          <w:szCs w:val="28"/>
          <w:lang w:eastAsia="en-us"/>
        </w:rPr>
      </w:pPr>
      <w:r>
        <w:rPr>
          <w:rFonts w:eastAsia="Calibri"/>
          <w:bCs/>
          <w:sz w:val="28"/>
          <w:szCs w:val="28"/>
          <w:lang w:eastAsia="en-us"/>
        </w:rPr>
        <w:t>В приложении к административному регламенту приводятся идентификаторы категорий (признаков) заявителей в соответствии с пунктом 35 настоящего Порядка.</w:t>
      </w:r>
    </w:p>
    <w:p>
      <w:pPr>
        <w:ind w:firstLine="540"/>
        <w:spacing/>
        <w:jc w:val="both"/>
        <w:rPr>
          <w:rFonts w:eastAsia="Calibri"/>
          <w:bCs/>
          <w:sz w:val="28"/>
          <w:szCs w:val="28"/>
          <w:lang w:eastAsia="en-us"/>
        </w:rPr>
      </w:pPr>
      <w:r>
        <w:rPr>
          <w:rFonts w:eastAsia="Calibri"/>
          <w:bCs/>
          <w:sz w:val="28"/>
          <w:szCs w:val="28"/>
          <w:lang w:eastAsia="en-us"/>
        </w:rPr>
        <w:t>25.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и документов и (или) информации;</w:t>
      </w:r>
    </w:p>
    <w:p>
      <w:pPr>
        <w:ind w:firstLine="540"/>
        <w:spacing/>
        <w:jc w:val="both"/>
        <w:rPr>
          <w:rFonts w:eastAsia="Calibri"/>
          <w:bCs/>
          <w:sz w:val="28"/>
          <w:szCs w:val="28"/>
          <w:lang w:eastAsia="en-us"/>
        </w:rPr>
      </w:pPr>
      <w:r>
        <w:rPr>
          <w:rFonts w:eastAsia="Calibri"/>
          <w:bCs/>
          <w:sz w:val="28"/>
          <w:szCs w:val="28"/>
          <w:lang w:eastAsia="en-us"/>
        </w:rPr>
        <w:t>б) способы установления личности заявителя (представителя заявителя);</w:t>
      </w:r>
    </w:p>
    <w:p>
      <w:pPr>
        <w:ind w:firstLine="540"/>
        <w:spacing/>
        <w:jc w:val="both"/>
        <w:rPr>
          <w:rFonts w:eastAsia="Calibri"/>
          <w:bCs/>
          <w:sz w:val="28"/>
          <w:szCs w:val="28"/>
          <w:lang w:eastAsia="en-us"/>
        </w:rPr>
      </w:pPr>
      <w:r>
        <w:rPr>
          <w:rFonts w:eastAsia="Calibri"/>
          <w:bCs/>
          <w:sz w:val="28"/>
          <w:szCs w:val="28"/>
          <w:lang w:eastAsia="en-us"/>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г) возможность (невозможность) приема органом, предоставляющим услугу,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ind w:firstLine="540"/>
        <w:spacing/>
        <w:jc w:val="both"/>
        <w:rPr>
          <w:rFonts w:eastAsia="Calibri"/>
          <w:bCs/>
          <w:sz w:val="28"/>
          <w:szCs w:val="28"/>
          <w:lang w:eastAsia="en-us"/>
        </w:rPr>
      </w:pPr>
      <w:r>
        <w:rPr>
          <w:rFonts w:eastAsia="Calibri"/>
          <w:bCs/>
          <w:sz w:val="28"/>
          <w:szCs w:val="28"/>
          <w:lang w:eastAsia="en-us"/>
        </w:rPr>
        <w:t>д) срок регистрации запроса и документов и (или) информации, необходимых для предоставления муниципальной услуги, в органе, предоставляющем услугу, или в МФЦ.</w:t>
      </w:r>
    </w:p>
    <w:p>
      <w:pPr>
        <w:ind w:firstLine="540"/>
        <w:spacing/>
        <w:jc w:val="both"/>
        <w:rPr>
          <w:rFonts w:eastAsia="Calibri"/>
          <w:bCs/>
          <w:sz w:val="28"/>
          <w:szCs w:val="28"/>
          <w:lang w:eastAsia="en-us"/>
        </w:rPr>
      </w:pPr>
      <w:r>
        <w:rPr>
          <w:rFonts w:eastAsia="Calibri"/>
          <w:bCs/>
          <w:sz w:val="28"/>
          <w:szCs w:val="28"/>
          <w:lang w:eastAsia="en-us"/>
        </w:rPr>
        <w:t>26. В описание административной процедуры межведомственного информационного взаимодействия включаются:</w:t>
      </w:r>
    </w:p>
    <w:p>
      <w:pPr>
        <w:ind w:firstLine="540"/>
        <w:spacing/>
        <w:jc w:val="both"/>
        <w:rPr>
          <w:rFonts w:eastAsia="Calibri"/>
          <w:bCs/>
          <w:sz w:val="28"/>
          <w:szCs w:val="28"/>
          <w:lang w:eastAsia="en-us"/>
        </w:rPr>
      </w:pPr>
      <w:r>
        <w:rPr>
          <w:rFonts w:eastAsia="Calibri"/>
          <w:bCs/>
          <w:sz w:val="28"/>
          <w:szCs w:val="28"/>
          <w:lang w:eastAsia="en-us"/>
        </w:rPr>
        <w:t>наименование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ind w:firstLine="540"/>
        <w:spacing/>
        <w:jc w:val="both"/>
        <w:rPr>
          <w:rFonts w:eastAsia="Calibri"/>
          <w:bCs/>
          <w:sz w:val="28"/>
          <w:szCs w:val="28"/>
          <w:lang w:eastAsia="en-us"/>
        </w:rPr>
      </w:pPr>
      <w:r>
        <w:rPr>
          <w:rFonts w:eastAsia="Calibri"/>
          <w:bCs/>
          <w:sz w:val="28"/>
          <w:szCs w:val="28"/>
          <w:lang w:eastAsia="en-us"/>
        </w:rPr>
        <w:t>наименование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информационный запрос (при наличии),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ind w:firstLine="540"/>
        <w:spacing/>
        <w:jc w:val="both"/>
        <w:rPr>
          <w:rFonts w:eastAsia="Calibri"/>
          <w:bCs/>
          <w:sz w:val="28"/>
          <w:szCs w:val="28"/>
          <w:lang w:eastAsia="en-us"/>
        </w:rPr>
      </w:pPr>
      <w:r>
        <w:rPr>
          <w:rFonts w:eastAsia="Calibri"/>
          <w:bCs/>
          <w:sz w:val="28"/>
          <w:szCs w:val="28"/>
          <w:lang w:eastAsia="en-us"/>
        </w:rPr>
        <w:t>27. В описание административной процедуры приостановления предоставления муниципальной услуги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сведения о приведении в приложении к административному регламенту оснований для приостановления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б) состав и содержание осуществляемых при приостановлении предоставления муниципальной услуги административных действий;</w:t>
      </w:r>
    </w:p>
    <w:p>
      <w:pPr>
        <w:ind w:firstLine="540"/>
        <w:spacing/>
        <w:jc w:val="both"/>
        <w:rPr>
          <w:rFonts w:eastAsia="Calibri"/>
          <w:bCs/>
          <w:sz w:val="28"/>
          <w:szCs w:val="28"/>
          <w:lang w:eastAsia="en-us"/>
        </w:rPr>
      </w:pPr>
      <w:r>
        <w:rPr>
          <w:rFonts w:eastAsia="Calibri"/>
          <w:bCs/>
          <w:sz w:val="28"/>
          <w:szCs w:val="28"/>
          <w:lang w:eastAsia="en-us"/>
        </w:rPr>
        <w:t>в) перечень оснований для возобновления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г) срок приостановления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б) 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w:t>
      </w:r>
    </w:p>
    <w:p>
      <w:pPr>
        <w:ind w:firstLine="540"/>
        <w:spacing/>
        <w:jc w:val="both"/>
        <w:rPr>
          <w:rFonts w:eastAsia="Calibri"/>
          <w:bCs/>
          <w:sz w:val="28"/>
          <w:szCs w:val="28"/>
          <w:lang w:eastAsia="en-us"/>
        </w:rPr>
      </w:pPr>
      <w:r>
        <w:rPr>
          <w:rFonts w:eastAsia="Calibri"/>
          <w:bCs/>
          <w:sz w:val="28"/>
          <w:szCs w:val="28"/>
          <w:lang w:eastAsia="en-us"/>
        </w:rPr>
        <w:t>29. В описание административной процедуры предоставления результата муниципальной услуги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ind w:firstLine="540"/>
        <w:spacing/>
        <w:jc w:val="both"/>
        <w:rPr>
          <w:rFonts w:eastAsia="Calibri"/>
          <w:bCs/>
          <w:sz w:val="28"/>
          <w:szCs w:val="28"/>
          <w:lang w:eastAsia="en-us"/>
        </w:rPr>
      </w:pPr>
      <w:r>
        <w:rPr>
          <w:rFonts w:eastAsia="Calibri"/>
          <w:bCs/>
          <w:sz w:val="28"/>
          <w:szCs w:val="28"/>
          <w:lang w:eastAsia="en-us"/>
        </w:rPr>
        <w:t>б) возможность (невозможность) предоставления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ind w:firstLine="540"/>
        <w:spacing/>
        <w:jc w:val="both"/>
        <w:rPr>
          <w:rFonts w:eastAsia="Calibri"/>
          <w:bCs/>
          <w:sz w:val="28"/>
          <w:szCs w:val="28"/>
          <w:lang w:eastAsia="en-us"/>
        </w:rPr>
      </w:pPr>
      <w:r>
        <w:rPr>
          <w:rFonts w:eastAsia="Calibri"/>
          <w:bCs/>
          <w:sz w:val="28"/>
          <w:szCs w:val="28"/>
          <w:lang w:eastAsia="en-us"/>
        </w:rPr>
        <w:t>30. В описание административной процедуры получения дополнительных сведений от заявителя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основания для получения от заявителя дополнительных документов и (или) информации в процессе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б) срок, необходимый для получения таких документов и (или) информации;</w:t>
      </w:r>
    </w:p>
    <w:p>
      <w:pPr>
        <w:ind w:firstLine="540"/>
        <w:spacing/>
        <w:jc w:val="both"/>
        <w:rPr>
          <w:rFonts w:eastAsia="Calibri"/>
          <w:bCs/>
          <w:sz w:val="28"/>
          <w:szCs w:val="28"/>
          <w:lang w:eastAsia="en-us"/>
        </w:rPr>
      </w:pPr>
      <w:r>
        <w:rPr>
          <w:rFonts w:eastAsia="Calibri"/>
          <w:bCs/>
          <w:sz w:val="28"/>
          <w:szCs w:val="28"/>
          <w:lang w:eastAsia="en-us"/>
        </w:rPr>
        <w:t>в) указание на необходимость (отсутствие необходимости) приостановления предоставления муниципальной услуги при необходимости получения от заявителя дополнительных сведений;</w:t>
      </w:r>
    </w:p>
    <w:p>
      <w:pPr>
        <w:ind w:firstLine="540"/>
        <w:spacing/>
        <w:jc w:val="both"/>
        <w:rPr>
          <w:rFonts w:eastAsia="Calibri"/>
          <w:bCs/>
          <w:sz w:val="28"/>
          <w:szCs w:val="28"/>
          <w:lang w:eastAsia="en-us"/>
        </w:rPr>
      </w:pPr>
      <w:r>
        <w:rPr>
          <w:rFonts w:eastAsia="Calibri"/>
          <w:bCs/>
          <w:sz w:val="28"/>
          <w:szCs w:val="28"/>
          <w:lang w:eastAsia="en-us"/>
        </w:rPr>
        <w:t>г) перечень органов и организаций, участвующих в административной процедуре, в случае, если они известны (при необходимости).</w:t>
      </w:r>
    </w:p>
    <w:p>
      <w:pPr>
        <w:ind w:firstLine="540"/>
        <w:spacing/>
        <w:jc w:val="both"/>
        <w:rPr>
          <w:rFonts w:eastAsia="Calibri"/>
          <w:bCs/>
          <w:sz w:val="28"/>
          <w:szCs w:val="28"/>
          <w:lang w:eastAsia="en-us"/>
        </w:rPr>
      </w:pPr>
      <w:r>
        <w:rPr>
          <w:rFonts w:eastAsia="Calibri"/>
          <w:bCs/>
          <w:sz w:val="28"/>
          <w:szCs w:val="28"/>
          <w:lang w:eastAsia="en-us"/>
        </w:rPr>
        <w:t>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наименование и продолжительность процедуры оценки;</w:t>
      </w:r>
    </w:p>
    <w:p>
      <w:pPr>
        <w:ind w:firstLine="540"/>
        <w:spacing/>
        <w:jc w:val="both"/>
        <w:rPr>
          <w:rFonts w:eastAsia="Calibri"/>
          <w:bCs/>
          <w:sz w:val="28"/>
          <w:szCs w:val="28"/>
          <w:lang w:eastAsia="en-us"/>
        </w:rPr>
      </w:pPr>
      <w:r>
        <w:rPr>
          <w:rFonts w:eastAsia="Calibri"/>
          <w:bCs/>
          <w:sz w:val="28"/>
          <w:szCs w:val="28"/>
          <w:lang w:eastAsia="en-us"/>
        </w:rPr>
        <w:t>б) субъекты, проводящие процедуру оценки;</w:t>
      </w:r>
    </w:p>
    <w:p>
      <w:pPr>
        <w:ind w:firstLine="540"/>
        <w:spacing/>
        <w:jc w:val="both"/>
        <w:rPr>
          <w:rFonts w:eastAsia="Calibri"/>
          <w:bCs/>
          <w:sz w:val="28"/>
          <w:szCs w:val="28"/>
          <w:lang w:eastAsia="en-us"/>
        </w:rPr>
      </w:pPr>
      <w:r>
        <w:rPr>
          <w:rFonts w:eastAsia="Calibri"/>
          <w:bCs/>
          <w:sz w:val="28"/>
          <w:szCs w:val="28"/>
          <w:lang w:eastAsia="en-us"/>
        </w:rPr>
        <w:t>в) объект (объекты) процедуры оценки;</w:t>
      </w:r>
    </w:p>
    <w:p>
      <w:pPr>
        <w:ind w:firstLine="540"/>
        <w:spacing/>
        <w:jc w:val="both"/>
        <w:rPr>
          <w:rFonts w:eastAsia="Calibri"/>
          <w:bCs/>
          <w:sz w:val="28"/>
          <w:szCs w:val="28"/>
          <w:lang w:eastAsia="en-us"/>
        </w:rPr>
      </w:pPr>
      <w:r>
        <w:rPr>
          <w:rFonts w:eastAsia="Calibri"/>
          <w:bCs/>
          <w:sz w:val="28"/>
          <w:szCs w:val="28"/>
          <w:lang w:eastAsia="en-us"/>
        </w:rPr>
        <w:t>г) место проведения процедуры оценки (при наличии);</w:t>
      </w:r>
    </w:p>
    <w:p>
      <w:pPr>
        <w:ind w:firstLine="540"/>
        <w:spacing/>
        <w:jc w:val="both"/>
        <w:rPr>
          <w:rFonts w:eastAsia="Calibri"/>
          <w:bCs/>
          <w:sz w:val="28"/>
          <w:szCs w:val="28"/>
          <w:lang w:eastAsia="en-us"/>
        </w:rPr>
      </w:pPr>
      <w:r>
        <w:rPr>
          <w:rFonts w:eastAsia="Calibri"/>
          <w:bCs/>
          <w:sz w:val="28"/>
          <w:szCs w:val="28"/>
          <w:lang w:eastAsia="en-us"/>
        </w:rPr>
        <w:t>д) наименование документа, являющегося результатом процедуры оценки (при наличии).</w:t>
      </w:r>
    </w:p>
    <w:p>
      <w:pPr>
        <w:ind w:firstLine="540"/>
        <w:spacing/>
        <w:jc w:val="both"/>
        <w:rPr>
          <w:rFonts w:eastAsia="Calibri"/>
          <w:bCs/>
          <w:sz w:val="28"/>
          <w:szCs w:val="28"/>
          <w:lang w:eastAsia="en-us"/>
        </w:rPr>
      </w:pPr>
      <w:r>
        <w:rPr>
          <w:rFonts w:eastAsia="Calibri"/>
          <w:bCs/>
          <w:sz w:val="28"/>
          <w:szCs w:val="28"/>
          <w:lang w:eastAsia="en-us"/>
        </w:rPr>
        <w:t>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pPr>
        <w:ind w:firstLine="540"/>
        <w:spacing/>
        <w:jc w:val="both"/>
        <w:rPr>
          <w:rFonts w:eastAsia="Calibri"/>
          <w:bCs/>
          <w:sz w:val="28"/>
          <w:szCs w:val="28"/>
          <w:lang w:eastAsia="en-us"/>
        </w:rPr>
      </w:pPr>
      <w:r>
        <w:rPr>
          <w:rFonts w:eastAsia="Calibri"/>
          <w:bCs/>
          <w:sz w:val="28"/>
          <w:szCs w:val="28"/>
          <w:lang w:eastAsia="en-us"/>
        </w:rPr>
        <w:t>а) способ распределения ограниченного ресурса;</w:t>
      </w:r>
    </w:p>
    <w:p>
      <w:pPr>
        <w:ind w:firstLine="540"/>
        <w:spacing/>
        <w:jc w:val="both"/>
        <w:rPr>
          <w:rFonts w:eastAsia="Calibri"/>
          <w:bCs/>
          <w:sz w:val="28"/>
          <w:szCs w:val="28"/>
          <w:lang w:eastAsia="en-us"/>
        </w:rPr>
      </w:pPr>
      <w:r>
        <w:rPr>
          <w:rFonts w:eastAsia="Calibri"/>
          <w:bCs/>
          <w:sz w:val="28"/>
          <w:szCs w:val="28"/>
          <w:lang w:eastAsia="en-us"/>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в) наименование ограниченного ресурса;</w:t>
      </w:r>
    </w:p>
    <w:p>
      <w:pPr>
        <w:ind w:firstLine="540"/>
        <w:spacing/>
        <w:jc w:val="both"/>
        <w:rPr>
          <w:rFonts w:eastAsia="Calibri"/>
          <w:bCs/>
          <w:sz w:val="28"/>
          <w:szCs w:val="28"/>
          <w:lang w:eastAsia="en-us"/>
        </w:rPr>
      </w:pPr>
      <w:r>
        <w:rPr>
          <w:rFonts w:eastAsia="Calibri"/>
          <w:bCs/>
          <w:sz w:val="28"/>
          <w:szCs w:val="28"/>
          <w:lang w:eastAsia="en-us"/>
        </w:rPr>
        <w:t>г) продолжительность процедуры распределения ограниченного ресурса.</w:t>
      </w:r>
    </w:p>
    <w:p>
      <w:pPr>
        <w:ind w:firstLine="540"/>
        <w:spacing/>
        <w:jc w:val="both"/>
        <w:rPr>
          <w:rFonts w:eastAsia="Calibri"/>
          <w:bCs/>
          <w:sz w:val="28"/>
          <w:szCs w:val="28"/>
          <w:lang w:eastAsia="en-us"/>
        </w:rPr>
      </w:pPr>
      <w:r>
        <w:rPr>
          <w:rFonts w:eastAsia="Calibri"/>
          <w:bCs/>
          <w:sz w:val="28"/>
          <w:szCs w:val="28"/>
          <w:lang w:eastAsia="en-us"/>
        </w:rPr>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ind w:firstLine="540"/>
        <w:spacing/>
        <w:jc w:val="both"/>
        <w:rPr>
          <w:rFonts w:eastAsia="Calibri"/>
          <w:bCs/>
          <w:sz w:val="28"/>
          <w:szCs w:val="28"/>
          <w:lang w:eastAsia="en-us"/>
        </w:rPr>
      </w:pPr>
      <w:r>
        <w:rPr>
          <w:rFonts w:eastAsia="Calibri"/>
          <w:bCs/>
          <w:sz w:val="28"/>
          <w:szCs w:val="28"/>
          <w:lang w:eastAsia="en-us"/>
        </w:rPr>
        <w:t>34. Приложение к административному регламенту включает:</w:t>
      </w:r>
    </w:p>
    <w:p>
      <w:pPr>
        <w:ind w:firstLine="540"/>
        <w:spacing/>
        <w:jc w:val="both"/>
        <w:rPr>
          <w:rFonts w:eastAsia="Calibri"/>
          <w:bCs/>
          <w:sz w:val="28"/>
          <w:szCs w:val="28"/>
          <w:lang w:eastAsia="en-us"/>
        </w:rPr>
      </w:pPr>
      <w:r>
        <w:rPr>
          <w:rFonts w:eastAsia="Calibri"/>
          <w:bCs/>
          <w:sz w:val="28"/>
          <w:szCs w:val="28"/>
          <w:lang w:eastAsia="en-us"/>
        </w:rPr>
        <w:t>а) перечень условных обозначений и сокращений;</w:t>
      </w:r>
    </w:p>
    <w:p>
      <w:pPr>
        <w:ind w:firstLine="540"/>
        <w:spacing/>
        <w:jc w:val="both"/>
        <w:rPr>
          <w:rFonts w:eastAsia="Calibri"/>
          <w:bCs/>
          <w:sz w:val="28"/>
          <w:szCs w:val="28"/>
          <w:lang w:eastAsia="en-us"/>
        </w:rPr>
      </w:pPr>
      <w:r>
        <w:rPr>
          <w:rFonts w:eastAsia="Calibri"/>
          <w:bCs/>
          <w:sz w:val="28"/>
          <w:szCs w:val="28"/>
          <w:lang w:eastAsia="en-us"/>
        </w:rPr>
        <w:t>б) идентификаторы категорий (признаков) заявителей в табличной форме;</w:t>
      </w:r>
    </w:p>
    <w:p>
      <w:pPr>
        <w:ind w:firstLine="540"/>
        <w:spacing/>
        <w:jc w:val="both"/>
        <w:rPr>
          <w:rFonts w:eastAsia="Calibri"/>
          <w:bCs/>
          <w:sz w:val="28"/>
          <w:szCs w:val="28"/>
          <w:lang w:eastAsia="en-us"/>
        </w:rPr>
      </w:pPr>
      <w:r>
        <w:rPr>
          <w:rFonts w:eastAsia="Calibri"/>
          <w:bCs/>
          <w:sz w:val="28"/>
          <w:szCs w:val="28"/>
          <w:lang w:eastAsia="en-us"/>
        </w:rPr>
        <w:t>в) исчерпывающий перечень документов, необходимых для предоставления муниципальной услуги, в табличной форме;</w:t>
      </w:r>
    </w:p>
    <w:p>
      <w:pPr>
        <w:ind w:firstLine="540"/>
        <w:spacing/>
        <w:jc w:val="both"/>
        <w:rPr>
          <w:rFonts w:eastAsia="Calibri"/>
          <w:bCs/>
          <w:sz w:val="28"/>
          <w:szCs w:val="28"/>
          <w:lang w:eastAsia="en-us"/>
        </w:rPr>
      </w:pPr>
      <w:r>
        <w:rPr>
          <w:rFonts w:eastAsia="Calibri"/>
          <w:bCs/>
          <w:sz w:val="28"/>
          <w:szCs w:val="28"/>
          <w:lang w:eastAsia="en-us"/>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pPr>
        <w:ind w:firstLine="540"/>
        <w:spacing/>
        <w:jc w:val="both"/>
        <w:rPr>
          <w:rFonts w:eastAsia="Calibri"/>
          <w:bCs/>
          <w:sz w:val="28"/>
          <w:szCs w:val="28"/>
          <w:lang w:eastAsia="en-us"/>
        </w:rPr>
      </w:pPr>
      <w:r>
        <w:rPr>
          <w:rFonts w:eastAsia="Calibri"/>
          <w:bCs/>
          <w:sz w:val="28"/>
          <w:szCs w:val="28"/>
          <w:lang w:eastAsia="en-us"/>
        </w:rPr>
        <w:t>д) формы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pPr>
        <w:ind w:firstLine="540"/>
        <w:spacing/>
        <w:jc w:val="both"/>
        <w:rPr>
          <w:rFonts w:eastAsia="Calibri"/>
          <w:bCs/>
          <w:sz w:val="28"/>
          <w:szCs w:val="28"/>
          <w:lang w:eastAsia="en-us"/>
        </w:rPr>
      </w:pPr>
      <w:r>
        <w:rPr>
          <w:rFonts w:eastAsia="Calibri"/>
          <w:bCs/>
          <w:sz w:val="28"/>
          <w:szCs w:val="28"/>
          <w:lang w:eastAsia="en-us"/>
        </w:rPr>
        <w:t>35. Идентификаторы категорий (признаков) заявителей, указанные в подпункте "б" пункта 34 настоящего Порядка, включают следующие взаимосвязанные сведения:</w:t>
      </w:r>
    </w:p>
    <w:p>
      <w:pPr>
        <w:ind w:firstLine="540"/>
        <w:spacing/>
        <w:jc w:val="both"/>
        <w:rPr>
          <w:rFonts w:eastAsia="Calibri"/>
          <w:bCs/>
          <w:sz w:val="28"/>
          <w:szCs w:val="28"/>
          <w:lang w:eastAsia="en-us"/>
        </w:rPr>
      </w:pPr>
      <w:r>
        <w:rPr>
          <w:rFonts w:eastAsia="Calibri"/>
          <w:bCs/>
          <w:sz w:val="28"/>
          <w:szCs w:val="28"/>
          <w:lang w:eastAsia="en-us"/>
        </w:rPr>
        <w:t>а) перечень результатов предоставления муниципальной услуги;</w:t>
      </w:r>
    </w:p>
    <w:p>
      <w:pPr>
        <w:ind w:firstLine="540"/>
        <w:spacing/>
        <w:jc w:val="both"/>
        <w:rPr>
          <w:rFonts w:eastAsia="Calibri"/>
          <w:bCs/>
          <w:sz w:val="28"/>
          <w:szCs w:val="28"/>
          <w:lang w:eastAsia="en-us"/>
        </w:rPr>
      </w:pPr>
      <w:r>
        <w:rPr>
          <w:rFonts w:eastAsia="Calibri"/>
          <w:bCs/>
          <w:sz w:val="28"/>
          <w:szCs w:val="28"/>
          <w:lang w:eastAsia="en-us"/>
        </w:rPr>
        <w:t>б) перечень отдельных признаков заявителей.</w:t>
      </w:r>
    </w:p>
    <w:p>
      <w:pPr>
        <w:ind w:firstLine="540"/>
        <w:spacing/>
        <w:jc w:val="both"/>
        <w:rPr>
          <w:rFonts w:eastAsia="Calibri"/>
          <w:bCs/>
          <w:sz w:val="28"/>
          <w:szCs w:val="28"/>
          <w:lang w:eastAsia="en-us"/>
        </w:rPr>
      </w:pPr>
      <w:r>
        <w:rPr>
          <w:rFonts w:eastAsia="Calibri"/>
          <w:bCs/>
          <w:sz w:val="28"/>
          <w:szCs w:val="28"/>
          <w:lang w:eastAsia="en-us"/>
        </w:rPr>
        <w:t>36. Исчерпывающий перечень документов, необходимых для предоставления муниципальной услуги, указанный в подпункте "в" пункта 34 настоящего Порядка, включает следующие взаимосвязанные сведения:</w:t>
      </w:r>
    </w:p>
    <w:p>
      <w:pPr>
        <w:ind w:firstLine="540"/>
        <w:spacing/>
        <w:jc w:val="both"/>
        <w:rPr>
          <w:rFonts w:eastAsia="Calibri"/>
          <w:bCs/>
          <w:sz w:val="28"/>
          <w:szCs w:val="28"/>
          <w:lang w:eastAsia="en-us"/>
        </w:rPr>
      </w:pPr>
      <w:r>
        <w:rPr>
          <w:rFonts w:eastAsia="Calibri"/>
          <w:bCs/>
          <w:sz w:val="28"/>
          <w:szCs w:val="28"/>
          <w:lang w:eastAsia="en-us"/>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35 настоящего Порядка, а также способы подачи таких документов и (или) информации;</w:t>
      </w:r>
    </w:p>
    <w:p>
      <w:pPr>
        <w:ind w:firstLine="540"/>
        <w:spacing/>
        <w:jc w:val="both"/>
        <w:rPr>
          <w:rFonts w:eastAsia="Calibri"/>
          <w:bCs/>
          <w:sz w:val="28"/>
          <w:szCs w:val="28"/>
          <w:lang w:eastAsia="en-us"/>
        </w:rPr>
      </w:pPr>
      <w:r>
        <w:rPr>
          <w:rFonts w:eastAsia="Calibri"/>
          <w:bCs/>
          <w:sz w:val="28"/>
          <w:szCs w:val="28"/>
          <w:lang w:eastAsia="en-us"/>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pPr>
        <w:ind w:firstLine="540"/>
        <w:spacing/>
        <w:jc w:val="both"/>
        <w:rPr>
          <w:rFonts w:eastAsia="Calibri"/>
          <w:bCs/>
          <w:sz w:val="28"/>
          <w:szCs w:val="28"/>
          <w:lang w:eastAsia="en-us"/>
        </w:rPr>
      </w:pPr>
      <w:r>
        <w:rPr>
          <w:rFonts w:eastAsia="Calibri"/>
          <w:bCs/>
          <w:sz w:val="28"/>
          <w:szCs w:val="28"/>
          <w:lang w:eastAsia="en-us"/>
        </w:rPr>
        <w:t>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"г" пункта 34 настоящего Порядка, включает следующие исчерпывающие перечни оснований с учетом идентификаторов категорий (признаков) заявителей, указанных в пункте 35 настоящего Порядка:</w:t>
      </w:r>
    </w:p>
    <w:p>
      <w:pPr>
        <w:ind w:firstLine="540"/>
        <w:spacing/>
        <w:jc w:val="both"/>
        <w:rPr>
          <w:rFonts w:eastAsia="Calibri"/>
          <w:bCs/>
          <w:sz w:val="28"/>
          <w:szCs w:val="28"/>
          <w:lang w:eastAsia="en-us"/>
        </w:rPr>
      </w:pPr>
      <w:r>
        <w:rPr>
          <w:rFonts w:eastAsia="Calibri"/>
          <w:bCs/>
          <w:sz w:val="28"/>
          <w:szCs w:val="28"/>
          <w:lang w:eastAsia="en-us"/>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ind w:firstLine="540"/>
        <w:spacing/>
        <w:jc w:val="both"/>
        <w:rPr>
          <w:rFonts w:eastAsia="Calibri"/>
          <w:bCs/>
          <w:sz w:val="28"/>
          <w:szCs w:val="28"/>
          <w:lang w:eastAsia="en-us"/>
        </w:rPr>
      </w:pPr>
      <w:r>
        <w:rPr>
          <w:rFonts w:eastAsia="Calibri"/>
          <w:bCs/>
          <w:sz w:val="28"/>
          <w:szCs w:val="28"/>
          <w:lang w:eastAsia="en-us"/>
        </w:rPr>
        <w:t>в) перечень оснований для отказа в предоставлении муниципальной услуги, а в случае отсутствия таких оснований - указание на их отсутствие.</w:t>
      </w:r>
    </w:p>
    <w:p>
      <w:pPr>
        <w:spacing/>
        <w:jc w:val="both"/>
        <w:rPr>
          <w:rFonts w:eastAsia="Calibri"/>
          <w:b/>
          <w:bCs/>
          <w:sz w:val="28"/>
          <w:szCs w:val="28"/>
          <w:lang w:eastAsia="en-us"/>
        </w:rPr>
      </w:pPr>
      <w:r>
        <w:rPr>
          <w:rFonts w:eastAsia="Calibri"/>
          <w:b/>
          <w:bCs/>
          <w:sz w:val="28"/>
          <w:szCs w:val="28"/>
          <w:lang w:eastAsia="en-us"/>
        </w:rPr>
      </w:r>
    </w:p>
    <w:p>
      <w:pPr>
        <w:spacing/>
        <w:jc w:val="center"/>
        <w:outlineLvl w:val="0"/>
        <w:rPr>
          <w:rFonts w:eastAsia="Calibri"/>
          <w:b/>
          <w:bCs/>
          <w:sz w:val="28"/>
          <w:szCs w:val="28"/>
          <w:lang w:eastAsia="en-us"/>
        </w:rPr>
      </w:pPr>
      <w:r>
        <w:rPr>
          <w:rFonts w:eastAsia="Calibri"/>
          <w:b/>
          <w:bCs/>
          <w:sz w:val="28"/>
          <w:szCs w:val="28"/>
          <w:lang w:eastAsia="en-us"/>
        </w:rPr>
      </w:r>
    </w:p>
    <w:p>
      <w:pPr>
        <w:spacing/>
        <w:jc w:val="center"/>
        <w:outlineLvl w:val="0"/>
        <w:rPr>
          <w:rFonts w:eastAsia="Calibri"/>
          <w:b/>
          <w:bCs/>
          <w:sz w:val="28"/>
          <w:szCs w:val="28"/>
          <w:lang w:eastAsia="en-us"/>
        </w:rPr>
      </w:pPr>
      <w:r>
        <w:rPr>
          <w:rFonts w:eastAsia="Calibri"/>
          <w:b/>
          <w:bCs/>
          <w:sz w:val="28"/>
          <w:szCs w:val="28"/>
          <w:lang w:eastAsia="en-us"/>
        </w:rPr>
        <w:t>III. Порядок согласования и утверждения</w:t>
      </w:r>
    </w:p>
    <w:p>
      <w:pPr>
        <w:spacing/>
        <w:jc w:val="center"/>
        <w:rPr>
          <w:rFonts w:eastAsia="Calibri"/>
          <w:b/>
          <w:bCs/>
          <w:sz w:val="28"/>
          <w:szCs w:val="28"/>
          <w:lang w:eastAsia="en-us"/>
        </w:rPr>
      </w:pPr>
      <w:r>
        <w:rPr>
          <w:rFonts w:eastAsia="Calibri"/>
          <w:b/>
          <w:bCs/>
          <w:sz w:val="28"/>
          <w:szCs w:val="28"/>
          <w:lang w:eastAsia="en-us"/>
        </w:rPr>
        <w:t>административных регламентов</w:t>
      </w:r>
    </w:p>
    <w:p>
      <w:pPr>
        <w:spacing/>
        <w:jc w:val="both"/>
        <w:rPr>
          <w:rFonts w:eastAsia="Calibri"/>
          <w:bCs/>
          <w:sz w:val="28"/>
          <w:szCs w:val="28"/>
          <w:lang w:eastAsia="en-us"/>
        </w:rPr>
      </w:pPr>
      <w:r>
        <w:rPr>
          <w:rFonts w:eastAsia="Calibri"/>
          <w:bCs/>
          <w:sz w:val="28"/>
          <w:szCs w:val="28"/>
          <w:lang w:eastAsia="en-us"/>
        </w:rPr>
      </w:r>
    </w:p>
    <w:p>
      <w:pPr>
        <w:ind w:firstLine="539"/>
        <w:spacing w:before="120"/>
        <w:jc w:val="both"/>
        <w:rPr>
          <w:rFonts w:eastAsia="Calibri"/>
          <w:bCs/>
          <w:sz w:val="28"/>
          <w:szCs w:val="28"/>
          <w:lang w:eastAsia="en-us"/>
        </w:rPr>
      </w:pPr>
      <w:r>
        <w:rPr>
          <w:rFonts w:eastAsia="Calibri"/>
          <w:bCs/>
          <w:sz w:val="28"/>
          <w:szCs w:val="28"/>
          <w:lang w:eastAsia="en-us"/>
        </w:rPr>
        <w:t>38. При разработке и утверждении проектов административных регламентов применяются основные требования подготовки нормативных правовых актов администрации Анжеро-Судженского городского округа, утвержденные распоряжением администрации Анжеро-Судженского городского округа от 11.10.2024 № 413-р «Об утверждении Инструкции по делопроизводству в администрации Анжеро-Судженского городского округа», за исключением особенностей, установленных настоящим Порядком.</w:t>
      </w:r>
    </w:p>
    <w:p>
      <w:pPr>
        <w:ind w:firstLine="539"/>
        <w:spacing w:before="120"/>
        <w:jc w:val="both"/>
        <w:rPr>
          <w:rFonts w:eastAsia="Calibri"/>
          <w:bCs/>
          <w:sz w:val="28"/>
          <w:szCs w:val="28"/>
          <w:lang w:eastAsia="en-us"/>
        </w:rPr>
      </w:pPr>
      <w:r>
        <w:rPr>
          <w:rFonts w:eastAsia="Calibri"/>
          <w:bCs/>
          <w:sz w:val="28"/>
          <w:szCs w:val="28"/>
          <w:lang w:eastAsia="en-us"/>
        </w:rPr>
        <w:t>39. Проект административного регламента формируется органом, предоставляющим услуги, в порядке, предусмотренном пунктом 4 настоящего Порядка (при наличии технической возможности).</w:t>
      </w:r>
    </w:p>
    <w:p>
      <w:pPr>
        <w:ind w:firstLine="539"/>
        <w:spacing/>
        <w:jc w:val="both"/>
        <w:rPr>
          <w:rFonts w:eastAsia="Calibri"/>
          <w:bCs/>
          <w:sz w:val="28"/>
          <w:szCs w:val="28"/>
          <w:lang w:eastAsia="en-us"/>
        </w:rPr>
      </w:pPr>
      <w:r>
        <w:rPr>
          <w:rFonts w:eastAsia="Calibri"/>
          <w:bCs/>
          <w:sz w:val="28"/>
          <w:szCs w:val="28"/>
          <w:lang w:eastAsia="en-us"/>
        </w:rPr>
        <w:t xml:space="preserve">40. </w:t>
      </w:r>
      <w:r>
        <w:rPr>
          <w:sz w:val="28"/>
          <w:szCs w:val="28"/>
        </w:rPr>
        <w:t>Ответственные работники администрации</w:t>
      </w:r>
      <w:r>
        <w:rPr>
          <w:rFonts w:eastAsia="Calibri"/>
          <w:bCs/>
          <w:sz w:val="28"/>
          <w:szCs w:val="28"/>
          <w:lang w:eastAsia="en-us"/>
        </w:rPr>
        <w:t xml:space="preserve">, обладающие ролью администратора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Pr>
          <w:rFonts w:eastAsia="Calibri"/>
          <w:bCs/>
          <w:sz w:val="28"/>
          <w:szCs w:val="28"/>
          <w:lang w:eastAsia="en-us"/>
        </w:rPr>
        <w:t>информационных систем, используемых для предоставления государственных и муниципальных услуг в электронной форме», осуществляет доступ для участия в разработке, согласовании и утверждении проекта административного регламента:</w:t>
      </w:r>
      <w:r>
        <w:rPr>
          <w:rFonts w:eastAsia="Calibri"/>
          <w:bCs/>
          <w:sz w:val="28"/>
          <w:szCs w:val="28"/>
          <w:lang w:eastAsia="en-us"/>
        </w:rPr>
      </w:r>
    </w:p>
    <w:p>
      <w:pPr>
        <w:ind w:firstLine="539"/>
        <w:spacing w:before="120"/>
        <w:jc w:val="both"/>
        <w:rPr>
          <w:rFonts w:eastAsia="Calibri"/>
          <w:bCs/>
          <w:sz w:val="28"/>
          <w:szCs w:val="28"/>
          <w:lang w:eastAsia="en-us"/>
        </w:rPr>
      </w:pPr>
      <w:r>
        <w:rPr>
          <w:rFonts w:eastAsia="Calibri"/>
          <w:bCs/>
          <w:sz w:val="28"/>
          <w:szCs w:val="28"/>
          <w:lang w:eastAsia="en-us"/>
        </w:rPr>
        <w:t>а) органам, предоставляющим услуги;</w:t>
      </w:r>
    </w:p>
    <w:p>
      <w:pPr>
        <w:ind w:firstLine="539"/>
        <w:spacing/>
        <w:jc w:val="both"/>
        <w:rPr>
          <w:rFonts w:eastAsia="Calibri"/>
          <w:bCs/>
          <w:sz w:val="28"/>
          <w:szCs w:val="28"/>
          <w:lang w:eastAsia="en-us"/>
        </w:rPr>
      </w:pPr>
      <w:r>
        <w:rPr>
          <w:rFonts w:eastAsia="Calibri"/>
          <w:bCs/>
          <w:sz w:val="28"/>
          <w:szCs w:val="28"/>
          <w:lang w:eastAsia="en-us"/>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ind w:firstLine="539"/>
        <w:spacing/>
        <w:jc w:val="both"/>
        <w:rPr>
          <w:rFonts w:eastAsia="Calibri"/>
          <w:bCs/>
          <w:sz w:val="28"/>
          <w:szCs w:val="28"/>
          <w:lang w:eastAsia="en-us"/>
        </w:rPr>
      </w:pPr>
      <w:r>
        <w:rPr>
          <w:rFonts w:eastAsia="Calibri"/>
          <w:bCs/>
          <w:sz w:val="28"/>
          <w:szCs w:val="28"/>
          <w:lang w:eastAsia="en-us"/>
        </w:rPr>
        <w:t>в) органу, уполномоченному на проведение экспертизы проекта административного регламента (далее также - уполномоченный орган).</w:t>
      </w:r>
    </w:p>
    <w:p>
      <w:pPr>
        <w:ind w:firstLine="540"/>
        <w:spacing/>
        <w:jc w:val="both"/>
        <w:rPr>
          <w:rFonts w:eastAsia="Calibri"/>
          <w:bCs/>
          <w:sz w:val="28"/>
          <w:szCs w:val="28"/>
          <w:lang w:eastAsia="en-us"/>
        </w:rPr>
      </w:pPr>
      <w:r>
        <w:rPr>
          <w:rFonts w:eastAsia="Calibri"/>
          <w:bCs/>
          <w:sz w:val="28"/>
          <w:szCs w:val="28"/>
          <w:lang w:eastAsia="en-us"/>
        </w:rPr>
        <w:t>41. Органы, участвующие в согласовании, а также орган, уполномоченный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pPr>
        <w:ind w:firstLine="539"/>
        <w:spacing/>
        <w:jc w:val="both"/>
        <w:rPr>
          <w:rFonts w:eastAsia="Calibri"/>
          <w:bCs/>
          <w:sz w:val="28"/>
          <w:szCs w:val="28"/>
          <w:lang w:eastAsia="en-us"/>
        </w:rPr>
      </w:pPr>
      <w:r>
        <w:rPr>
          <w:rFonts w:eastAsia="Calibri"/>
          <w:bCs/>
          <w:sz w:val="28"/>
          <w:szCs w:val="28"/>
          <w:lang w:eastAsia="en-us"/>
        </w:rPr>
        <w:t>42.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w:t>
      </w:r>
      <w:r>
        <w:rPr>
          <w:rFonts w:eastAsia="Calibri"/>
          <w:bCs/>
          <w:color w:val="000000"/>
          <w:sz w:val="28"/>
          <w:szCs w:val="28"/>
          <w:lang w:eastAsia="en-us"/>
        </w:rPr>
        <w:t xml:space="preserve"> 5</w:t>
      </w:r>
      <w:r>
        <w:rPr>
          <w:rFonts w:eastAsia="Calibri"/>
          <w:bCs/>
          <w:sz w:val="28"/>
          <w:szCs w:val="28"/>
          <w:lang w:eastAsia="en-us"/>
        </w:rPr>
        <w:t xml:space="preserve"> рабочих дней с даты поступления его на согласование в Федеральный реестр (при наличии технической возможности).</w:t>
      </w:r>
    </w:p>
    <w:p>
      <w:pPr>
        <w:ind w:firstLine="539"/>
        <w:spacing/>
        <w:jc w:val="both"/>
        <w:rPr>
          <w:rFonts w:eastAsia="Calibri"/>
          <w:bCs/>
          <w:sz w:val="28"/>
          <w:szCs w:val="28"/>
          <w:lang w:eastAsia="en-us"/>
        </w:rPr>
      </w:pPr>
      <w:r>
        <w:rPr>
          <w:rFonts w:eastAsia="Calibri"/>
          <w:bCs/>
          <w:sz w:val="28"/>
          <w:szCs w:val="28"/>
          <w:lang w:eastAsia="en-us"/>
        </w:rPr>
        <w:t>43. Одновременно с началом процедуры согласования в целях проведения независимой антикоррупционной экспертизы проект административного регламента направляется разработчиком в электронном виде в отдел информационных технологий администрации для размещения на официальном сайте администрации в информационно-телекоммуникационной сети «Интернет» не менее чем на 15 календарных дней с указанием дат начала и окончания приема заключений по результатам независимой экспертизы.</w:t>
      </w:r>
    </w:p>
    <w:p>
      <w:pPr>
        <w:ind w:firstLine="539"/>
        <w:spacing/>
        <w:jc w:val="both"/>
        <w:rPr>
          <w:rFonts w:eastAsia="Calibri"/>
          <w:bCs/>
          <w:sz w:val="28"/>
          <w:szCs w:val="28"/>
          <w:lang w:eastAsia="en-us"/>
        </w:rPr>
      </w:pPr>
      <w:r>
        <w:rPr>
          <w:rFonts w:eastAsia="Calibri"/>
          <w:bCs/>
          <w:sz w:val="28"/>
          <w:szCs w:val="28"/>
          <w:lang w:eastAsia="en-us"/>
        </w:rPr>
        <w:t>Заключения по результатам независимой антикоррупционной экспертизы направляются в орган, предоставляющий услугу, являющийся разработчиком административного регламента.</w:t>
      </w:r>
    </w:p>
    <w:p>
      <w:pPr>
        <w:ind w:firstLine="539"/>
        <w:spacing/>
        <w:jc w:val="both"/>
        <w:rPr>
          <w:rFonts w:eastAsia="Calibri"/>
          <w:bCs/>
          <w:sz w:val="28"/>
          <w:szCs w:val="28"/>
          <w:lang w:eastAsia="en-us"/>
        </w:rPr>
      </w:pPr>
      <w:r>
        <w:rPr>
          <w:rFonts w:eastAsia="Calibri"/>
          <w:bCs/>
          <w:sz w:val="28"/>
          <w:szCs w:val="28"/>
          <w:lang w:eastAsia="en-us"/>
        </w:rPr>
        <w:t>Орган, предоставляющий услугу, являющийся разработчиком административного регламента, должен рассмотреть все поступившие заключения независимой экспертизы и принять решение по результатам каждой такой экспертизы.</w:t>
      </w:r>
    </w:p>
    <w:p>
      <w:pPr>
        <w:ind w:firstLine="539"/>
        <w:spacing/>
        <w:jc w:val="both"/>
        <w:rPr>
          <w:rFonts w:eastAsia="Calibri"/>
          <w:bCs/>
          <w:sz w:val="28"/>
          <w:szCs w:val="28"/>
          <w:lang w:eastAsia="en-us"/>
        </w:rPr>
      </w:pPr>
      <w:r>
        <w:rPr>
          <w:rFonts w:eastAsia="Calibri"/>
          <w:bCs/>
          <w:sz w:val="28"/>
          <w:szCs w:val="28"/>
          <w:lang w:eastAsia="en-us"/>
        </w:rPr>
        <w:t>Не поступление заключения по результатам независимой антикоррупционной экспертизы в орган, предоставляющий услугу, являющийся разработчиком административного регламента, в срок, отведенный для проведения независимой антикоррупционной экспертизы, не является препятствием для проведения экспертизы уполномоченным органом и последующего утверждения административного регламента.</w:t>
      </w:r>
    </w:p>
    <w:p>
      <w:pPr>
        <w:ind w:firstLine="539"/>
        <w:spacing/>
        <w:jc w:val="both"/>
        <w:rPr>
          <w:rFonts w:eastAsia="Calibri"/>
          <w:bCs/>
          <w:sz w:val="28"/>
          <w:szCs w:val="28"/>
          <w:lang w:eastAsia="en-us"/>
        </w:rPr>
      </w:pPr>
      <w:r>
        <w:rPr>
          <w:rFonts w:eastAsia="Calibri"/>
          <w:bCs/>
          <w:sz w:val="28"/>
          <w:szCs w:val="28"/>
          <w:lang w:eastAsia="en-us"/>
        </w:rPr>
        <w:t>44.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ind w:firstLine="539"/>
        <w:spacing/>
        <w:jc w:val="both"/>
        <w:rPr>
          <w:rFonts w:eastAsia="Calibri"/>
          <w:bCs/>
          <w:sz w:val="28"/>
          <w:szCs w:val="28"/>
          <w:lang w:eastAsia="en-us"/>
        </w:rPr>
      </w:pPr>
      <w:r>
        <w:rPr>
          <w:rFonts w:eastAsia="Calibri"/>
          <w:bCs/>
          <w:sz w:val="28"/>
          <w:szCs w:val="28"/>
          <w:lang w:eastAsia="en-us"/>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ind w:firstLine="539"/>
        <w:spacing/>
        <w:jc w:val="both"/>
        <w:rPr>
          <w:rFonts w:eastAsia="Calibri"/>
          <w:bCs/>
          <w:sz w:val="28"/>
          <w:szCs w:val="28"/>
          <w:lang w:eastAsia="en-us"/>
        </w:rPr>
      </w:pPr>
      <w:r>
        <w:rPr>
          <w:rFonts w:eastAsia="Calibri"/>
          <w:bCs/>
          <w:sz w:val="28"/>
          <w:szCs w:val="28"/>
          <w:lang w:eastAsia="en-us"/>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Федеральном реестре (при наличии технической возможности) и являющийся приложением к листу согласования.</w:t>
      </w:r>
    </w:p>
    <w:p>
      <w:pPr>
        <w:ind w:firstLine="540"/>
        <w:spacing/>
        <w:jc w:val="both"/>
        <w:rPr>
          <w:rFonts w:eastAsia="Calibri"/>
          <w:bCs/>
          <w:sz w:val="28"/>
          <w:szCs w:val="28"/>
          <w:lang w:eastAsia="en-us"/>
        </w:rPr>
      </w:pPr>
      <w:r>
        <w:rPr>
          <w:rFonts w:eastAsia="Calibri"/>
          <w:bCs/>
          <w:sz w:val="28"/>
          <w:szCs w:val="28"/>
          <w:lang w:eastAsia="en-us"/>
        </w:rPr>
        <w:t>45.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замечаний по результатам независимой антикоррупционной экспертизы орган, предоставляющий услугу, рассматривает поступившие замечания.</w:t>
      </w:r>
    </w:p>
    <w:p>
      <w:pPr>
        <w:ind w:firstLine="539"/>
        <w:spacing/>
        <w:jc w:val="both"/>
        <w:rPr>
          <w:rFonts w:eastAsia="Calibri"/>
          <w:bCs/>
          <w:sz w:val="28"/>
          <w:szCs w:val="28"/>
          <w:lang w:eastAsia="en-us"/>
        </w:rPr>
      </w:pPr>
      <w:r>
        <w:rPr>
          <w:rFonts w:eastAsia="Calibri"/>
          <w:bCs/>
          <w:sz w:val="28"/>
          <w:szCs w:val="28"/>
          <w:lang w:eastAsia="en-us"/>
        </w:rPr>
        <w:t xml:space="preserve">Решение о возможности учета замечаний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услугу, в соответствии с Федеральным </w:t>
      </w:r>
      <w:hyperlink r:id="rId12" w:history="1">
        <w:r>
          <w:rPr>
            <w:rStyle w:val="char3"/>
            <w:rFonts w:eastAsia="Calibri"/>
            <w:bCs/>
            <w:sz w:val="28"/>
            <w:szCs w:val="28"/>
            <w:lang w:eastAsia="en-us"/>
          </w:rPr>
          <w:t>законом</w:t>
        </w:r>
      </w:hyperlink>
      <w:r>
        <w:rPr>
          <w:rFonts w:eastAsia="Calibri"/>
          <w:bCs/>
          <w:sz w:val="28"/>
          <w:szCs w:val="28"/>
          <w:lang w:eastAsia="en-us"/>
        </w:rPr>
        <w:t xml:space="preserve"> от 17.07.2009 № 172-ФЗ "Об антикоррупционной экспертизе нормативных правовых актов и проектов нормативных правовых актов".</w:t>
      </w:r>
      <w:r>
        <w:rPr>
          <w:rFonts w:eastAsia="Calibri"/>
          <w:bCs/>
          <w:sz w:val="28"/>
          <w:szCs w:val="28"/>
          <w:lang w:eastAsia="en-us"/>
        </w:rPr>
      </w:r>
    </w:p>
    <w:p>
      <w:pPr>
        <w:ind w:firstLine="539"/>
        <w:spacing/>
        <w:jc w:val="both"/>
        <w:rPr>
          <w:rFonts w:eastAsia="Calibri"/>
          <w:bCs/>
          <w:sz w:val="28"/>
          <w:szCs w:val="28"/>
          <w:lang w:eastAsia="en-us"/>
        </w:rPr>
      </w:pPr>
      <w:r>
        <w:rPr>
          <w:rFonts w:eastAsia="Calibri"/>
          <w:bCs/>
          <w:sz w:val="28"/>
          <w:szCs w:val="28"/>
          <w:lang w:eastAsia="en-us"/>
        </w:rPr>
        <w:t xml:space="preserve">В случае согласия с замечаниями, представленными органами, участвующими в согласовании, орган, предоставляющий услугу, в срок, не превышающий 5 рабочих дней, вносит с учетом полученных замечаний изменения в сведения муниципальной услуге, указанные в </w:t>
      </w:r>
      <w:hyperlink r:id="rId13" w:history="1">
        <w:r>
          <w:rPr>
            <w:rStyle w:val="char3"/>
            <w:rFonts w:eastAsia="Calibri"/>
            <w:bCs/>
            <w:sz w:val="28"/>
            <w:szCs w:val="28"/>
            <w:lang w:eastAsia="en-us"/>
          </w:rPr>
          <w:t>подпункте «а» пункта 5</w:t>
        </w:r>
      </w:hyperlink>
      <w:r>
        <w:rPr>
          <w:rFonts w:eastAsia="Calibri"/>
          <w:bCs/>
          <w:sz w:val="28"/>
          <w:szCs w:val="28"/>
          <w:lang w:eastAsia="en-us"/>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r>
        <w:rPr>
          <w:rFonts w:eastAsia="Calibri"/>
          <w:bCs/>
          <w:sz w:val="28"/>
          <w:szCs w:val="28"/>
          <w:lang w:eastAsia="en-us"/>
        </w:rPr>
      </w:r>
    </w:p>
    <w:p>
      <w:pPr>
        <w:ind w:firstLine="539"/>
        <w:spacing/>
        <w:jc w:val="both"/>
        <w:rPr>
          <w:rFonts w:eastAsia="Calibri"/>
          <w:bCs/>
          <w:sz w:val="28"/>
          <w:szCs w:val="28"/>
          <w:lang w:eastAsia="en-us"/>
        </w:rPr>
      </w:pPr>
      <w:r>
        <w:rPr>
          <w:rFonts w:eastAsia="Calibri"/>
          <w:bCs/>
          <w:sz w:val="28"/>
          <w:szCs w:val="28"/>
          <w:lang w:eastAsia="en-us"/>
        </w:rPr>
        <w:t>При наличии возражений к замечаниям орган, предоставляющий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ind w:firstLine="539"/>
        <w:spacing/>
        <w:jc w:val="both"/>
        <w:rPr>
          <w:rFonts w:eastAsia="Calibri"/>
          <w:bCs/>
          <w:sz w:val="28"/>
          <w:szCs w:val="28"/>
          <w:lang w:eastAsia="en-us"/>
        </w:rPr>
      </w:pPr>
      <w:r>
        <w:rPr>
          <w:rFonts w:eastAsia="Calibri"/>
          <w:bCs/>
          <w:sz w:val="28"/>
          <w:szCs w:val="28"/>
          <w:lang w:eastAsia="en-us"/>
        </w:rPr>
        <w:t>46. В случае согласия с возражениями, представленными органом, предоставляющим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pPr>
        <w:ind w:firstLine="539"/>
        <w:spacing/>
        <w:jc w:val="both"/>
        <w:rPr>
          <w:rFonts w:eastAsia="Calibri"/>
          <w:bCs/>
          <w:sz w:val="28"/>
          <w:szCs w:val="28"/>
          <w:lang w:eastAsia="en-us"/>
        </w:rPr>
      </w:pPr>
      <w:r>
        <w:rPr>
          <w:rFonts w:eastAsia="Calibri"/>
          <w:bCs/>
          <w:sz w:val="28"/>
          <w:szCs w:val="28"/>
          <w:lang w:eastAsia="en-us"/>
        </w:rPr>
        <w:t>В случае несогласия с возражениями, представленными органом, предоставляющим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pPr>
        <w:ind w:firstLine="539"/>
        <w:spacing/>
        <w:jc w:val="both"/>
        <w:rPr>
          <w:rFonts w:eastAsia="Calibri"/>
          <w:bCs/>
          <w:sz w:val="28"/>
          <w:szCs w:val="28"/>
          <w:lang w:eastAsia="en-us"/>
        </w:rPr>
      </w:pPr>
      <w:r>
        <w:rPr>
          <w:rFonts w:eastAsia="Calibri"/>
          <w:bCs/>
          <w:sz w:val="28"/>
          <w:szCs w:val="28"/>
          <w:lang w:eastAsia="en-us"/>
        </w:rPr>
        <w:t>47. Орган, предоставляющий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pPr>
        <w:ind w:firstLine="539"/>
        <w:spacing/>
        <w:jc w:val="both"/>
        <w:rPr>
          <w:rFonts w:eastAsia="Calibri"/>
          <w:bCs/>
          <w:sz w:val="28"/>
          <w:szCs w:val="28"/>
          <w:lang w:eastAsia="en-us"/>
        </w:rPr>
      </w:pPr>
      <w:r>
        <w:rPr>
          <w:rFonts w:eastAsia="Calibri"/>
          <w:bCs/>
          <w:sz w:val="28"/>
          <w:szCs w:val="28"/>
          <w:lang w:eastAsia="en-us"/>
        </w:rPr>
        <w:t xml:space="preserve">48. После согласования проекта административного регламента со всеми органами, участвующими в согласовании, орган, предоставляющий услугу, направляет проект административного регламента на экспертизу в соответствии с </w:t>
      </w:r>
      <w:hyperlink r:id="rId14" w:history="1">
        <w:r>
          <w:rPr>
            <w:rStyle w:val="char3"/>
            <w:rFonts w:eastAsia="Calibri"/>
            <w:bCs/>
            <w:sz w:val="28"/>
            <w:szCs w:val="28"/>
            <w:lang w:eastAsia="en-us"/>
          </w:rPr>
          <w:t>разделом IV</w:t>
        </w:r>
      </w:hyperlink>
      <w:r>
        <w:rPr>
          <w:rFonts w:eastAsia="Calibri"/>
          <w:bCs/>
          <w:sz w:val="28"/>
          <w:szCs w:val="28"/>
          <w:lang w:eastAsia="en-us"/>
        </w:rPr>
        <w:t xml:space="preserve"> настоящего Порядка.</w:t>
      </w:r>
      <w:r>
        <w:rPr>
          <w:rFonts w:eastAsia="Calibri"/>
          <w:bCs/>
          <w:sz w:val="28"/>
          <w:szCs w:val="28"/>
          <w:lang w:eastAsia="en-us"/>
        </w:rPr>
      </w:r>
    </w:p>
    <w:p>
      <w:pPr>
        <w:ind w:firstLine="539"/>
        <w:spacing/>
        <w:jc w:val="both"/>
        <w:rPr>
          <w:rFonts w:eastAsia="Calibri"/>
          <w:bCs/>
          <w:color w:val="000000"/>
          <w:sz w:val="28"/>
          <w:szCs w:val="28"/>
          <w:lang w:eastAsia="en-us"/>
        </w:rPr>
      </w:pPr>
      <w:r>
        <w:rPr>
          <w:rFonts w:eastAsia="Calibri"/>
          <w:bCs/>
          <w:sz w:val="28"/>
          <w:szCs w:val="28"/>
          <w:lang w:eastAsia="en-us"/>
        </w:rPr>
        <w:t xml:space="preserve">49. После получения положительного заключения экспертизы либо урегулирования разногласий по результатам экспертизы административный регламент утверждается постановлением администрации Анжеро-Судженского городского округа. </w:t>
      </w:r>
      <w:r>
        <w:rPr>
          <w:rFonts w:eastAsia="Calibri"/>
          <w:bCs/>
          <w:color w:val="000000"/>
          <w:sz w:val="28"/>
          <w:szCs w:val="28"/>
          <w:lang w:eastAsia="en-us"/>
        </w:rPr>
        <w:t xml:space="preserve">Утверждение административного регламента в Федеральном реестре производится посредством подписания электронного документа усиленной квалифицированной подписью руководителя органа (при наличии технической возможности), предоставляющего услугу. </w:t>
      </w:r>
      <w:r>
        <w:rPr>
          <w:rFonts w:eastAsia="Calibri"/>
          <w:bCs/>
          <w:color w:val="000000"/>
          <w:sz w:val="28"/>
          <w:szCs w:val="28"/>
          <w:lang w:eastAsia="en-us"/>
        </w:rPr>
      </w:r>
    </w:p>
    <w:p>
      <w:pPr>
        <w:ind w:firstLine="539"/>
        <w:spacing/>
        <w:jc w:val="both"/>
        <w:rPr>
          <w:rFonts w:eastAsia="Calibri"/>
          <w:bCs/>
          <w:sz w:val="28"/>
          <w:szCs w:val="28"/>
          <w:lang w:eastAsia="en-us"/>
        </w:rPr>
      </w:pPr>
      <w:r>
        <w:rPr>
          <w:rFonts w:eastAsia="Calibri"/>
          <w:bCs/>
          <w:sz w:val="28"/>
          <w:szCs w:val="28"/>
          <w:lang w:eastAsia="en-us"/>
        </w:rPr>
        <w:t xml:space="preserve">50. Административный регламент подлежит официальному опубликованию и вступает в силу в порядке, установленном Уставом муниципального образования «Анжеро-Судженский городской округ Кемеровской области – Кузбасса», а также в соответствии с нормативными правовыми актами Российской Федерации, Кемеровской области - Кузбасса о доступе к информации о деятельности органов местного самоуправления, размещаются в сети Интернет на официальном сайте администрации и органа, предоставляющего муниципальную услугу. Текст административного регламента размещается также в местах предоставления муниципальной услуг. </w:t>
      </w:r>
    </w:p>
    <w:p>
      <w:pPr>
        <w:ind w:firstLine="539"/>
        <w:spacing/>
        <w:jc w:val="both"/>
        <w:rPr>
          <w:rFonts w:eastAsia="Calibri"/>
          <w:bCs/>
          <w:sz w:val="28"/>
          <w:szCs w:val="28"/>
          <w:lang w:eastAsia="en-us"/>
        </w:rPr>
      </w:pPr>
      <w:r>
        <w:rPr>
          <w:rFonts w:eastAsia="Calibri"/>
          <w:bCs/>
          <w:sz w:val="28"/>
          <w:szCs w:val="28"/>
          <w:lang w:eastAsia="en-us"/>
        </w:rPr>
        <w:t xml:space="preserve">51. При наличии оснований для внесения изменений в административный регламент орган, предоставляющий услугу, разрабатывает и утверждает в Федеральном реестре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pPr>
        <w:ind w:firstLine="539"/>
        <w:spacing/>
        <w:jc w:val="both"/>
        <w:rPr>
          <w:rFonts w:eastAsia="Calibri"/>
          <w:bCs/>
          <w:sz w:val="28"/>
          <w:szCs w:val="28"/>
          <w:lang w:eastAsia="en-us"/>
        </w:rPr>
      </w:pPr>
      <w:r>
        <w:rPr>
          <w:rFonts w:eastAsia="Calibri"/>
          <w:bCs/>
          <w:sz w:val="28"/>
          <w:szCs w:val="28"/>
          <w:lang w:eastAsia="en-us"/>
        </w:rPr>
        <w:t>При наличии оснований для признания административного регламента утратившим силу (его отмены) орган, предоставляющий услугу, разрабатывает и утверждает в Федеральном реестре нормативный правовой акт о признании административного регламента утратившим силу (о его отмене).</w:t>
      </w:r>
    </w:p>
    <w:p>
      <w:pPr>
        <w:ind w:firstLine="540"/>
        <w:spacing w:before="280"/>
        <w:jc w:val="both"/>
        <w:rPr>
          <w:rFonts w:eastAsia="Calibri"/>
          <w:bCs/>
          <w:sz w:val="28"/>
          <w:szCs w:val="28"/>
          <w:lang w:eastAsia="en-us"/>
        </w:rPr>
      </w:pPr>
      <w:r>
        <w:rPr>
          <w:rFonts w:eastAsia="Calibri"/>
          <w:bCs/>
          <w:sz w:val="28"/>
          <w:szCs w:val="28"/>
          <w:lang w:eastAsia="en-us"/>
        </w:rPr>
      </w:r>
    </w:p>
    <w:p>
      <w:pPr>
        <w:spacing/>
        <w:jc w:val="center"/>
        <w:outlineLvl w:val="0"/>
        <w:rPr>
          <w:rFonts w:eastAsia="Calibri"/>
          <w:b/>
          <w:bCs/>
          <w:sz w:val="28"/>
          <w:szCs w:val="28"/>
          <w:lang w:eastAsia="en-us"/>
        </w:rPr>
      </w:pPr>
      <w:r/>
      <w:bookmarkStart w:id="8" w:name="Par176"/>
      <w:r/>
      <w:bookmarkEnd w:id="8"/>
      <w:r/>
      <w:r>
        <w:rPr>
          <w:rFonts w:eastAsia="Calibri"/>
          <w:b/>
          <w:bCs/>
          <w:sz w:val="28"/>
          <w:szCs w:val="28"/>
          <w:lang w:eastAsia="en-us"/>
        </w:rPr>
        <w:t>IV. Проведение экспертизы проектов</w:t>
      </w:r>
      <w:r>
        <w:rPr>
          <w:rFonts w:eastAsia="Calibri"/>
          <w:b/>
          <w:bCs/>
          <w:sz w:val="28"/>
          <w:szCs w:val="28"/>
          <w:lang w:eastAsia="en-us"/>
        </w:rPr>
      </w:r>
    </w:p>
    <w:p>
      <w:pPr>
        <w:spacing/>
        <w:jc w:val="center"/>
        <w:rPr>
          <w:rFonts w:eastAsia="Calibri"/>
          <w:b/>
          <w:bCs/>
          <w:sz w:val="28"/>
          <w:szCs w:val="28"/>
          <w:lang w:eastAsia="en-us"/>
        </w:rPr>
      </w:pPr>
      <w:r>
        <w:rPr>
          <w:rFonts w:eastAsia="Calibri"/>
          <w:b/>
          <w:bCs/>
          <w:sz w:val="28"/>
          <w:szCs w:val="28"/>
          <w:lang w:eastAsia="en-us"/>
        </w:rPr>
        <w:t>административных регламентов</w:t>
      </w:r>
    </w:p>
    <w:p>
      <w:pPr>
        <w:spacing/>
        <w:jc w:val="both"/>
        <w:rPr>
          <w:rFonts w:eastAsia="Calibri"/>
          <w:b/>
          <w:bCs/>
          <w:color w:val="ff0000"/>
          <w:sz w:val="28"/>
          <w:szCs w:val="28"/>
          <w:lang w:eastAsia="en-us"/>
        </w:rPr>
      </w:pPr>
      <w:r>
        <w:rPr>
          <w:rFonts w:eastAsia="Calibri"/>
          <w:b/>
          <w:bCs/>
          <w:color w:val="ff0000"/>
          <w:sz w:val="28"/>
          <w:szCs w:val="28"/>
          <w:lang w:eastAsia="en-us"/>
        </w:rPr>
      </w:r>
    </w:p>
    <w:p>
      <w:pPr>
        <w:ind w:firstLine="540"/>
        <w:spacing/>
        <w:jc w:val="both"/>
        <w:rPr>
          <w:rFonts w:eastAsia="Calibri"/>
          <w:bCs/>
          <w:sz w:val="28"/>
          <w:szCs w:val="28"/>
          <w:lang w:eastAsia="en-us"/>
        </w:rPr>
      </w:pPr>
      <w:r>
        <w:rPr>
          <w:rFonts w:eastAsia="Calibri"/>
          <w:bCs/>
          <w:sz w:val="28"/>
          <w:szCs w:val="28"/>
          <w:lang w:eastAsia="en-us"/>
        </w:rPr>
        <w:t>52. Проведение экспертизы проектов административных регламентов осуществляется правовым управлением администрации городского округа (далее – правовое управление) с использованием программно-технических средств Федерального реестра (при наличии технической возможности).</w:t>
      </w:r>
    </w:p>
    <w:p>
      <w:pPr>
        <w:ind w:firstLine="539"/>
        <w:spacing/>
        <w:jc w:val="both"/>
        <w:rPr>
          <w:rFonts w:eastAsia="Calibri"/>
          <w:bCs/>
          <w:sz w:val="28"/>
          <w:szCs w:val="28"/>
          <w:lang w:eastAsia="en-us"/>
        </w:rPr>
      </w:pPr>
      <w:r>
        <w:rPr>
          <w:rFonts w:eastAsia="Calibri"/>
          <w:bCs/>
          <w:sz w:val="28"/>
          <w:szCs w:val="28"/>
          <w:lang w:eastAsia="en-us"/>
        </w:rPr>
        <w:t>Экспертиза проектов административных регламентов проводится уполномоченным органом в Федеральном реестре.</w:t>
      </w:r>
    </w:p>
    <w:p>
      <w:pPr>
        <w:ind w:firstLine="539"/>
        <w:spacing w:before="120"/>
        <w:jc w:val="both"/>
        <w:rPr>
          <w:rFonts w:eastAsia="Calibri"/>
          <w:bCs/>
          <w:sz w:val="28"/>
          <w:szCs w:val="28"/>
          <w:lang w:eastAsia="en-us"/>
        </w:rPr>
      </w:pPr>
      <w:r>
        <w:rPr>
          <w:rFonts w:eastAsia="Calibri"/>
          <w:bCs/>
          <w:sz w:val="28"/>
          <w:szCs w:val="28"/>
          <w:lang w:eastAsia="en-us"/>
        </w:rPr>
        <w:t>53. Предметом экспертизы являются:</w:t>
      </w:r>
    </w:p>
    <w:p>
      <w:pPr>
        <w:ind w:firstLine="539"/>
        <w:spacing w:before="120"/>
        <w:jc w:val="both"/>
        <w:rPr>
          <w:rFonts w:eastAsia="Calibri"/>
          <w:bCs/>
          <w:sz w:val="28"/>
          <w:szCs w:val="28"/>
          <w:lang w:eastAsia="en-us"/>
        </w:rPr>
      </w:pPr>
      <w:r>
        <w:rPr>
          <w:rFonts w:eastAsia="Calibri"/>
          <w:bCs/>
          <w:sz w:val="28"/>
          <w:szCs w:val="28"/>
          <w:lang w:eastAsia="en-us"/>
        </w:rPr>
        <w:t>а) соответствие проектов административных регламентов требованиям пунктов 3 и 6 настоящего Порядка;</w:t>
      </w:r>
    </w:p>
    <w:p>
      <w:pPr>
        <w:ind w:firstLine="539"/>
        <w:spacing/>
        <w:jc w:val="both"/>
        <w:rPr>
          <w:rFonts w:eastAsia="Calibri"/>
          <w:bCs/>
          <w:sz w:val="28"/>
          <w:szCs w:val="28"/>
          <w:lang w:eastAsia="en-us"/>
        </w:rPr>
      </w:pPr>
      <w:r>
        <w:rPr>
          <w:rFonts w:eastAsia="Calibri"/>
          <w:bCs/>
          <w:sz w:val="28"/>
          <w:szCs w:val="28"/>
          <w:lang w:eastAsia="en-us"/>
        </w:rPr>
        <w:t>б) отсутствие в проекте требований об обязательном представлении заявителями документов и (или) информации, которые могут быть получены в рамках межведомственного запроса.</w:t>
      </w:r>
    </w:p>
    <w:p>
      <w:pPr>
        <w:ind w:firstLine="540"/>
        <w:spacing/>
        <w:jc w:val="both"/>
        <w:rPr>
          <w:rFonts w:eastAsia="Calibri"/>
          <w:bCs/>
          <w:sz w:val="28"/>
          <w:szCs w:val="28"/>
          <w:lang w:eastAsia="en-us"/>
        </w:rPr>
      </w:pPr>
      <w:r>
        <w:rPr>
          <w:rFonts w:eastAsia="Calibri"/>
          <w:bCs/>
          <w:sz w:val="28"/>
          <w:szCs w:val="28"/>
          <w:lang w:eastAsia="en-us"/>
        </w:rPr>
        <w:t xml:space="preserve">54. По результатам рассмотрения проекта административного регламента </w:t>
      </w:r>
      <w:r>
        <w:rPr>
          <w:rFonts w:eastAsia="Calibri"/>
          <w:bCs/>
          <w:color w:val="000000"/>
          <w:sz w:val="28"/>
          <w:szCs w:val="28"/>
          <w:lang w:eastAsia="en-us"/>
        </w:rPr>
        <w:t>уполномоченный орган</w:t>
      </w:r>
      <w:r>
        <w:rPr>
          <w:rFonts w:eastAsia="Calibri"/>
          <w:bCs/>
          <w:sz w:val="28"/>
          <w:szCs w:val="28"/>
          <w:lang w:eastAsia="en-us"/>
        </w:rPr>
        <w:t xml:space="preserve">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pPr>
        <w:ind w:firstLine="540"/>
        <w:spacing/>
        <w:jc w:val="both"/>
        <w:rPr>
          <w:rFonts w:eastAsia="Calibri"/>
          <w:bCs/>
          <w:sz w:val="28"/>
          <w:szCs w:val="28"/>
          <w:lang w:eastAsia="en-us"/>
        </w:rPr>
      </w:pPr>
      <w:r>
        <w:rPr>
          <w:rFonts w:eastAsia="Calibri"/>
          <w:bCs/>
          <w:sz w:val="28"/>
          <w:szCs w:val="28"/>
          <w:lang w:eastAsia="en-us"/>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pPr>
        <w:ind w:firstLine="540"/>
        <w:spacing/>
        <w:jc w:val="both"/>
        <w:rPr>
          <w:rFonts w:eastAsia="Calibri"/>
          <w:bCs/>
          <w:sz w:val="28"/>
          <w:szCs w:val="28"/>
          <w:lang w:eastAsia="en-us"/>
        </w:rPr>
      </w:pPr>
      <w:r>
        <w:rPr>
          <w:rFonts w:eastAsia="Calibri"/>
          <w:bCs/>
          <w:sz w:val="28"/>
          <w:szCs w:val="28"/>
          <w:lang w:eastAsia="en-us"/>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pPr>
        <w:ind w:firstLine="539"/>
        <w:spacing/>
        <w:jc w:val="both"/>
        <w:rPr>
          <w:rFonts w:eastAsia="Calibri"/>
          <w:bCs/>
          <w:sz w:val="28"/>
          <w:szCs w:val="28"/>
          <w:lang w:eastAsia="en-us"/>
        </w:rPr>
      </w:pPr>
      <w:r>
        <w:rPr>
          <w:rFonts w:eastAsia="Calibri"/>
          <w:bCs/>
          <w:sz w:val="28"/>
          <w:szCs w:val="28"/>
          <w:lang w:eastAsia="en-us"/>
        </w:rPr>
        <w:t>57. При наличии в заключении уполномоченного органа замечаний и предложений к проекту административного регламента</w:t>
      </w:r>
      <w:r>
        <w:rPr>
          <w:rFonts w:eastAsia="Calibri"/>
          <w:bCs/>
          <w:color w:val="ff0000"/>
          <w:sz w:val="28"/>
          <w:szCs w:val="28"/>
          <w:lang w:eastAsia="en-us"/>
        </w:rPr>
        <w:t xml:space="preserve"> </w:t>
      </w:r>
      <w:r>
        <w:rPr>
          <w:rFonts w:eastAsia="Calibri"/>
          <w:bCs/>
          <w:sz w:val="28"/>
          <w:szCs w:val="28"/>
          <w:lang w:eastAsia="en-us"/>
        </w:rPr>
        <w:t>орган, предоставляющий услугу,</w:t>
      </w:r>
      <w:r>
        <w:rPr>
          <w:rFonts w:eastAsia="Calibri"/>
          <w:bCs/>
          <w:color w:val="ff0000"/>
          <w:sz w:val="28"/>
          <w:szCs w:val="28"/>
          <w:lang w:eastAsia="en-us"/>
        </w:rPr>
        <w:t xml:space="preserve"> </w:t>
      </w:r>
      <w:r>
        <w:rPr>
          <w:rFonts w:eastAsia="Calibri"/>
          <w:bCs/>
          <w:sz w:val="28"/>
          <w:szCs w:val="28"/>
          <w:lang w:eastAsia="en-us"/>
        </w:rPr>
        <w:t>обеспечивает учет таких замечаний и предложений.</w:t>
      </w:r>
    </w:p>
    <w:p>
      <w:pPr>
        <w:ind w:firstLine="539"/>
        <w:spacing/>
        <w:jc w:val="both"/>
        <w:rPr>
          <w:rFonts w:eastAsia="Calibri"/>
          <w:bCs/>
          <w:sz w:val="28"/>
          <w:szCs w:val="28"/>
          <w:lang w:eastAsia="en-us"/>
        </w:rPr>
      </w:pPr>
      <w:r>
        <w:rPr>
          <w:rFonts w:eastAsia="Calibri"/>
          <w:bCs/>
          <w:sz w:val="28"/>
          <w:szCs w:val="28"/>
          <w:lang w:eastAsia="en-us"/>
        </w:rPr>
        <w:t>При наличии разногласий орган, предоставляющий услугу, вносит в протокол разногласий возражения на замечания уполномоченного органа.</w:t>
      </w:r>
    </w:p>
    <w:p>
      <w:pPr>
        <w:ind w:firstLine="539"/>
        <w:spacing/>
        <w:jc w:val="both"/>
        <w:rPr>
          <w:rFonts w:eastAsia="Calibri"/>
          <w:bCs/>
          <w:sz w:val="28"/>
          <w:szCs w:val="28"/>
          <w:lang w:eastAsia="en-us"/>
        </w:rPr>
      </w:pPr>
      <w:r>
        <w:rPr>
          <w:rFonts w:eastAsia="Calibri"/>
          <w:bCs/>
          <w:sz w:val="28"/>
          <w:szCs w:val="28"/>
          <w:lang w:eastAsia="en-us"/>
        </w:rPr>
        <w:t>Уполномоченный орган рассматривает возражения, представленные органом, предоставляющим услугу, в срок, не превышающий 5 рабочих дней с даты внесения таких возражений в протокол разногласий.</w:t>
      </w:r>
    </w:p>
    <w:p>
      <w:pPr>
        <w:ind w:firstLine="539"/>
        <w:spacing/>
        <w:jc w:val="both"/>
        <w:rPr>
          <w:rFonts w:eastAsia="Calibri"/>
          <w:bCs/>
          <w:sz w:val="28"/>
          <w:szCs w:val="28"/>
          <w:lang w:eastAsia="en-us"/>
        </w:rPr>
      </w:pPr>
      <w:r>
        <w:rPr>
          <w:rFonts w:eastAsia="Calibri"/>
          <w:bCs/>
          <w:sz w:val="28"/>
          <w:szCs w:val="28"/>
          <w:lang w:eastAsia="en-us"/>
        </w:rPr>
        <w:t>В случае несогласия с возражениями, представленными органом, предоставляющим услугу, уполномоченный орган проставляет соответствующую отметку в протоколе разногласий.</w:t>
      </w:r>
    </w:p>
    <w:p>
      <w:pPr>
        <w:ind w:firstLine="540"/>
        <w:spacing/>
        <w:jc w:val="both"/>
        <w:rPr>
          <w:rFonts w:eastAsia="Calibri"/>
          <w:bCs/>
          <w:sz w:val="28"/>
          <w:szCs w:val="28"/>
          <w:lang w:eastAsia="en-us"/>
        </w:rPr>
      </w:pPr>
      <w:r>
        <w:rPr>
          <w:rFonts w:eastAsia="Calibri"/>
          <w:bCs/>
          <w:sz w:val="28"/>
          <w:szCs w:val="28"/>
          <w:lang w:eastAsia="en-us"/>
        </w:rPr>
        <w:t>58. Для урегулирования разногласий по результатам экспертизы уполномоченного органа орган, предоставляющий услугу,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 включив в состав участников такого совещания своих представителей.</w:t>
      </w:r>
    </w:p>
    <w:p>
      <w:r/>
    </w:p>
    <w:p>
      <w:r/>
    </w:p>
    <w:p>
      <w:r/>
    </w:p>
    <w:p>
      <w:r/>
    </w:p>
    <w:p>
      <w:r/>
    </w:p>
    <w:p>
      <w:r/>
    </w:p>
    <w:p>
      <w:r/>
    </w:p>
    <w:p>
      <w:r/>
    </w:p>
    <w:p>
      <w:r/>
    </w:p>
    <w:p>
      <w:r/>
    </w:p>
    <w:p>
      <w:r/>
    </w:p>
    <w:p>
      <w:r/>
    </w:p>
    <w:p>
      <w:r/>
    </w:p>
    <w:p>
      <w:r/>
    </w:p>
    <w:p>
      <w:r/>
    </w:p>
    <w:p>
      <w:r/>
    </w:p>
    <w:p>
      <w:r/>
    </w:p>
    <w:p>
      <w:r/>
    </w:p>
    <w:p>
      <w:r/>
    </w:p>
    <w:p>
      <w:r/>
    </w:p>
    <w:p>
      <w:r/>
    </w:p>
    <w:p>
      <w:r/>
    </w:p>
    <w:p>
      <w:r/>
    </w:p>
    <w:p>
      <w:r/>
    </w:p>
    <w:p>
      <w:r/>
    </w:p>
    <w:p>
      <w:r/>
    </w:p>
    <w:p>
      <w:r/>
    </w:p>
    <w:p>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1134" w:right="850"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Arial">
    <w:charset w:val="00"/>
    <w:family w:val="swiss"/>
    <w:pitch w:val="default"/>
  </w:font>
  <w:font w:name="Tahoma">
    <w:charset w:val="00"/>
    <w:family w:val="swiss"/>
    <w:pitch w:val="default"/>
  </w:font>
  <w:font w:name="Arial Narrow">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540" w:hanging="0"/>
      </w:pPr>
    </w:lvl>
    <w:lvl w:ilvl="1">
      <w:start w:val="1"/>
      <w:numFmt w:val="lowerLetter"/>
      <w:suff w:val="tab"/>
      <w:lvlText w:val="%2."/>
      <w:lvlJc w:val="left"/>
      <w:pPr>
        <w:ind w:left="1260" w:hanging="0"/>
      </w:pPr>
    </w:lvl>
    <w:lvl w:ilvl="2">
      <w:start w:val="1"/>
      <w:numFmt w:val="lowerRoman"/>
      <w:suff w:val="tab"/>
      <w:lvlText w:val="%3."/>
      <w:lvlJc w:val="right"/>
      <w:pPr>
        <w:ind w:left="2160" w:hanging="0"/>
      </w:pPr>
    </w:lvl>
    <w:lvl w:ilvl="3">
      <w:start w:val="1"/>
      <w:numFmt w:val="decimal"/>
      <w:suff w:val="tab"/>
      <w:lvlText w:val="%4."/>
      <w:lvlJc w:val="left"/>
      <w:pPr>
        <w:ind w:left="2700" w:hanging="0"/>
      </w:pPr>
    </w:lvl>
    <w:lvl w:ilvl="4">
      <w:start w:val="1"/>
      <w:numFmt w:val="lowerLetter"/>
      <w:suff w:val="tab"/>
      <w:lvlText w:val="%5."/>
      <w:lvlJc w:val="left"/>
      <w:pPr>
        <w:ind w:left="3420" w:hanging="0"/>
      </w:pPr>
    </w:lvl>
    <w:lvl w:ilvl="5">
      <w:start w:val="1"/>
      <w:numFmt w:val="lowerRoman"/>
      <w:suff w:val="tab"/>
      <w:lvlText w:val="%6."/>
      <w:lvlJc w:val="right"/>
      <w:pPr>
        <w:ind w:left="4320" w:hanging="0"/>
      </w:pPr>
    </w:lvl>
    <w:lvl w:ilvl="6">
      <w:start w:val="1"/>
      <w:numFmt w:val="decimal"/>
      <w:suff w:val="tab"/>
      <w:lvlText w:val="%7."/>
      <w:lvlJc w:val="left"/>
      <w:pPr>
        <w:ind w:left="4860" w:hanging="0"/>
      </w:pPr>
    </w:lvl>
    <w:lvl w:ilvl="7">
      <w:start w:val="1"/>
      <w:numFmt w:val="lowerLetter"/>
      <w:suff w:val="tab"/>
      <w:lvlText w:val="%8."/>
      <w:lvlJc w:val="left"/>
      <w:pPr>
        <w:ind w:left="5580" w:hanging="0"/>
      </w:pPr>
    </w:lvl>
    <w:lvl w:ilvl="8">
      <w:start w:val="1"/>
      <w:numFmt w:val="lowerRoman"/>
      <w:suff w:val="tab"/>
      <w:lvlText w:val="%9."/>
      <w:lvlJc w:val="right"/>
      <w:pPr>
        <w:ind w:left="6480" w:hanging="0"/>
      </w:pPr>
    </w:lvl>
  </w:abstractNum>
  <w:abstractNum w:abstractNumId="2">
    <w:multiLevelType w:val="hybridMultilevel"/>
    <w:name w:val="Нумерованный список 2"/>
    <w:lvl w:ilvl="0">
      <w:start w:val="1"/>
      <w:numFmt w:val="decimal"/>
      <w:suff w:val="tab"/>
      <w:lvlText w:val="%1."/>
      <w:lvlJc w:val="left"/>
      <w:pPr>
        <w:ind w:left="709" w:hanging="0"/>
      </w:pPr>
    </w:lvl>
    <w:lvl w:ilvl="1">
      <w:start w:val="1"/>
      <w:numFmt w:val="decimal"/>
      <w:suff w:val="tab"/>
      <w:lvlText w:val="%1.%2."/>
      <w:lvlJc w:val="left"/>
      <w:pPr>
        <w:ind w:left="1144" w:hanging="0"/>
      </w:pPr>
      <w:rPr>
        <w:rFonts w:eastAsia="Calibri"/>
      </w:rPr>
    </w:lvl>
    <w:lvl w:ilvl="2">
      <w:start w:val="1"/>
      <w:numFmt w:val="decimal"/>
      <w:suff w:val="tab"/>
      <w:lvlText w:val="%1.%2.%3."/>
      <w:lvlJc w:val="left"/>
      <w:pPr>
        <w:ind w:left="1579" w:hanging="0"/>
      </w:pPr>
      <w:rPr>
        <w:rFonts w:eastAsia="Calibri"/>
      </w:rPr>
    </w:lvl>
    <w:lvl w:ilvl="3">
      <w:start w:val="1"/>
      <w:numFmt w:val="decimal"/>
      <w:suff w:val="tab"/>
      <w:lvlText w:val="%1.%2.%3.%4."/>
      <w:lvlJc w:val="left"/>
      <w:pPr>
        <w:ind w:left="2014" w:hanging="0"/>
      </w:pPr>
      <w:rPr>
        <w:rFonts w:eastAsia="Calibri"/>
      </w:rPr>
    </w:lvl>
    <w:lvl w:ilvl="4">
      <w:start w:val="1"/>
      <w:numFmt w:val="decimal"/>
      <w:suff w:val="tab"/>
      <w:lvlText w:val="%1.%2.%3.%4.%5."/>
      <w:lvlJc w:val="left"/>
      <w:pPr>
        <w:ind w:left="2449" w:hanging="0"/>
      </w:pPr>
      <w:rPr>
        <w:rFonts w:eastAsia="Calibri"/>
      </w:rPr>
    </w:lvl>
    <w:lvl w:ilvl="5">
      <w:start w:val="1"/>
      <w:numFmt w:val="decimal"/>
      <w:suff w:val="tab"/>
      <w:lvlText w:val="%1.%2.%3.%4.%5.%6."/>
      <w:lvlJc w:val="left"/>
      <w:pPr>
        <w:ind w:left="2884" w:hanging="0"/>
      </w:pPr>
      <w:rPr>
        <w:rFonts w:eastAsia="Calibri"/>
      </w:rPr>
    </w:lvl>
    <w:lvl w:ilvl="6">
      <w:start w:val="1"/>
      <w:numFmt w:val="decimal"/>
      <w:suff w:val="tab"/>
      <w:lvlText w:val="%1.%2.%3.%4.%5.%6.%7."/>
      <w:lvlJc w:val="left"/>
      <w:pPr>
        <w:ind w:left="3319" w:hanging="0"/>
      </w:pPr>
      <w:rPr>
        <w:rFonts w:eastAsia="Calibri"/>
      </w:rPr>
    </w:lvl>
    <w:lvl w:ilvl="7">
      <w:start w:val="1"/>
      <w:numFmt w:val="decimal"/>
      <w:suff w:val="tab"/>
      <w:lvlText w:val="%1.%2.%3.%4.%5.%6.%7.%8."/>
      <w:lvlJc w:val="left"/>
      <w:pPr>
        <w:ind w:left="3754" w:hanging="0"/>
      </w:pPr>
      <w:rPr>
        <w:rFonts w:eastAsia="Calibri"/>
      </w:rPr>
    </w:lvl>
    <w:lvl w:ilvl="8">
      <w:start w:val="1"/>
      <w:numFmt w:val="decimal"/>
      <w:suff w:val="tab"/>
      <w:lvlText w:val="%1.%2.%3.%4.%5.%6.%7.%8.%9."/>
      <w:lvlJc w:val="left"/>
      <w:pPr>
        <w:ind w:left="4189" w:hanging="0"/>
      </w:pPr>
      <w:rPr>
        <w:rFonts w:eastAsia="Calibri"/>
      </w:rPr>
    </w:lvl>
  </w:abstractNum>
  <w:abstractNum w:abstractNumId="3">
    <w:multiLevelType w:val="hybridMultilevel"/>
    <w:name w:val="Нумерованный список 3"/>
    <w:lvl w:ilvl="0">
      <w:start w:val="1"/>
      <w:numFmt w:val="decimal"/>
      <w:suff w:val="tab"/>
      <w:lvlText w:val="%1."/>
      <w:lvlJc w:val="left"/>
      <w:pPr>
        <w:ind w:left="709" w:hanging="0"/>
      </w:pPr>
    </w:lvl>
    <w:lvl w:ilvl="1">
      <w:start w:val="1"/>
      <w:numFmt w:val="decimal"/>
      <w:suff w:val="tab"/>
      <w:lvlText w:val="%1.%2."/>
      <w:lvlJc w:val="left"/>
      <w:pPr>
        <w:ind w:left="1144" w:hanging="0"/>
      </w:pPr>
      <w:rPr>
        <w:rFonts w:eastAsia="Calibri"/>
      </w:rPr>
    </w:lvl>
    <w:lvl w:ilvl="2">
      <w:start w:val="1"/>
      <w:numFmt w:val="decimal"/>
      <w:suff w:val="tab"/>
      <w:lvlText w:val="%1.%2.%3."/>
      <w:lvlJc w:val="left"/>
      <w:pPr>
        <w:ind w:left="1579" w:hanging="0"/>
      </w:pPr>
      <w:rPr>
        <w:rFonts w:eastAsia="Calibri"/>
      </w:rPr>
    </w:lvl>
    <w:lvl w:ilvl="3">
      <w:start w:val="1"/>
      <w:numFmt w:val="decimal"/>
      <w:suff w:val="tab"/>
      <w:lvlText w:val="%1.%2.%3.%4."/>
      <w:lvlJc w:val="left"/>
      <w:pPr>
        <w:ind w:left="2014" w:hanging="0"/>
      </w:pPr>
      <w:rPr>
        <w:rFonts w:eastAsia="Calibri"/>
      </w:rPr>
    </w:lvl>
    <w:lvl w:ilvl="4">
      <w:start w:val="1"/>
      <w:numFmt w:val="decimal"/>
      <w:suff w:val="tab"/>
      <w:lvlText w:val="%1.%2.%3.%4.%5."/>
      <w:lvlJc w:val="left"/>
      <w:pPr>
        <w:ind w:left="2449" w:hanging="0"/>
      </w:pPr>
      <w:rPr>
        <w:rFonts w:eastAsia="Calibri"/>
      </w:rPr>
    </w:lvl>
    <w:lvl w:ilvl="5">
      <w:start w:val="1"/>
      <w:numFmt w:val="decimal"/>
      <w:suff w:val="tab"/>
      <w:lvlText w:val="%1.%2.%3.%4.%5.%6."/>
      <w:lvlJc w:val="left"/>
      <w:pPr>
        <w:ind w:left="2884" w:hanging="0"/>
      </w:pPr>
      <w:rPr>
        <w:rFonts w:eastAsia="Calibri"/>
      </w:rPr>
    </w:lvl>
    <w:lvl w:ilvl="6">
      <w:start w:val="1"/>
      <w:numFmt w:val="decimal"/>
      <w:suff w:val="tab"/>
      <w:lvlText w:val="%1.%2.%3.%4.%5.%6.%7."/>
      <w:lvlJc w:val="left"/>
      <w:pPr>
        <w:ind w:left="3319" w:hanging="0"/>
      </w:pPr>
      <w:rPr>
        <w:rFonts w:eastAsia="Calibri"/>
      </w:rPr>
    </w:lvl>
    <w:lvl w:ilvl="7">
      <w:start w:val="1"/>
      <w:numFmt w:val="decimal"/>
      <w:suff w:val="tab"/>
      <w:lvlText w:val="%1.%2.%3.%4.%5.%6.%7.%8."/>
      <w:lvlJc w:val="left"/>
      <w:pPr>
        <w:ind w:left="3754" w:hanging="0"/>
      </w:pPr>
      <w:rPr>
        <w:rFonts w:eastAsia="Calibri"/>
      </w:rPr>
    </w:lvl>
    <w:lvl w:ilvl="8">
      <w:start w:val="1"/>
      <w:numFmt w:val="decimal"/>
      <w:suff w:val="tab"/>
      <w:lvlText w:val="%1.%2.%3.%4.%5.%6.%7.%8.%9."/>
      <w:lvlJc w:val="left"/>
      <w:pPr>
        <w:ind w:left="4189" w:hanging="0"/>
      </w:pPr>
      <w:rPr>
        <w:rFonts w:eastAsia="Calibri"/>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1026"/>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6"/>
    <w:tmReviewMarkIns w:val="4"/>
    <w:tmReviewColorIns w:val="-1"/>
    <w:tmReviewMarkDel w:val="7"/>
    <w:tmReviewColorDel w:val="-1"/>
    <w:tmReviewMarkFmt w:val="7"/>
    <w:tmReviewColorFmt w:val="-1"/>
    <w:tmReviewMarkLn w:val="1"/>
    <w:tmReviewColorLn w:val="0"/>
    <w:tmReviewToolTip w:val="1"/>
  </w:tmReviewPr>
  <w:tmLastPos>
    <w:tmLastPosPage w:val="2"/>
    <w:tmLastPosSelect w:val="0"/>
    <w:tmLastPosFrameIdx w:val="0"/>
    <w:tmLastPosCaret>
      <w:tmLastPosPgfIdx w:val="35"/>
      <w:tmLastPosIdx w:val="105"/>
    </w:tmLastPosCaret>
    <w:tmLastPosAnchor>
      <w:tmLastPosPgfIdx w:val="0"/>
      <w:tmLastPosIdx w:val="0"/>
    </w:tmLastPosAnchor>
    <w:tmLastPosTblRect w:left="0" w:top="0" w:right="0" w:bottom="0"/>
  </w:tmLastPos>
  <w:tmAppRevision w:date="1765946805" w:val="122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pPr>
      <w:spacing/>
      <w:jc w:val="center"/>
    </w:pPr>
    <w:rPr>
      <w:b/>
      <w:bCs/>
      <w:color w:val="000000"/>
      <w:szCs w:val="20"/>
    </w:rPr>
  </w:style>
  <w:style w:type="paragraph" w:styleId="para2">
    <w:name w:val="List Paragraph"/>
    <w:qFormat/>
    <w:basedOn w:val="para0"/>
    <w:pPr>
      <w:ind w:left="720"/>
      <w:contextualSpacing/>
    </w:pPr>
  </w:style>
  <w:style w:type="paragraph" w:styleId="para3" w:customStyle="1">
    <w:name w:val="ConsPlusNormal"/>
    <w:qFormat/>
    <w:pPr>
      <w:widowControl w:val="0"/>
    </w:pPr>
    <w:rPr>
      <w:rFonts w:ascii="Arial" w:hAnsi="Arial" w:eastAsia="Times New Roman" w:cs="Arial"/>
      <w:sz w:val="22"/>
      <w:szCs w:val="22"/>
      <w:lang w:val="ru-ru" w:eastAsia="ru-ru" w:bidi="ar-sa"/>
    </w:rPr>
  </w:style>
  <w:style w:type="paragraph" w:styleId="para4" w:customStyle="1">
    <w:name w:val="ConsPlusTitle"/>
    <w:qFormat/>
    <w:pPr>
      <w:widowControl w:val="0"/>
    </w:pPr>
    <w:rPr>
      <w:rFonts w:ascii="Arial" w:hAnsi="Arial" w:eastAsia="Times New Roman" w:cs="Arial"/>
      <w:b/>
      <w:sz w:val="22"/>
      <w:szCs w:val="22"/>
      <w:lang w:val="ru-ru" w:eastAsia="ru-ru" w:bidi="ar-sa"/>
    </w:rPr>
  </w:style>
  <w:style w:type="paragraph" w:styleId="para5">
    <w:name w:val="Balloon Text"/>
    <w:qFormat/>
    <w:basedOn w:val="para0"/>
    <w:rPr>
      <w:rFonts w:ascii="Tahoma" w:hAnsi="Tahoma" w:cs="Tahoma"/>
      <w:sz w:val="16"/>
      <w:szCs w:val="16"/>
    </w:rPr>
  </w:style>
  <w:style w:type="paragraph" w:styleId="para6">
    <w:name w:val="Normal (Web)"/>
    <w:qFormat/>
    <w:basedOn w:val="para0"/>
    <w:pPr>
      <w:spacing w:before="100" w:after="100" w:beforeAutospacing="1" w:afterAutospacing="1"/>
    </w:pPr>
  </w:style>
  <w:style w:type="character" w:styleId="char0" w:default="1">
    <w:name w:val="Default Paragraph Font"/>
  </w:style>
  <w:style w:type="character" w:styleId="char1" w:customStyle="1">
    <w:name w:val="Заголовок Знак"/>
    <w:basedOn w:val="char0"/>
    <w:rPr>
      <w:rFonts w:ascii="Times New Roman" w:hAnsi="Times New Roman" w:eastAsia="Times New Roman" w:cs="Times New Roman"/>
      <w:b/>
      <w:bCs/>
      <w:color w:val="000000"/>
      <w:sz w:val="24"/>
      <w:szCs w:val="20"/>
    </w:rPr>
  </w:style>
  <w:style w:type="character" w:styleId="char2" w:customStyle="1">
    <w:name w:val="Текст выноски Знак"/>
    <w:basedOn w:val="char0"/>
    <w:rPr>
      <w:rFonts w:ascii="Tahoma" w:hAnsi="Tahoma" w:eastAsia="Times New Roman" w:cs="Tahoma"/>
      <w:sz w:val="16"/>
      <w:szCs w:val="16"/>
      <w:lang w:eastAsia="ru-ru"/>
    </w:rPr>
  </w:style>
  <w:style w:type="character" w:styleId="char3">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pPr>
      <w:spacing/>
      <w:jc w:val="center"/>
    </w:pPr>
    <w:rPr>
      <w:b/>
      <w:bCs/>
      <w:color w:val="000000"/>
      <w:szCs w:val="20"/>
    </w:rPr>
  </w:style>
  <w:style w:type="paragraph" w:styleId="para2">
    <w:name w:val="List Paragraph"/>
    <w:qFormat/>
    <w:basedOn w:val="para0"/>
    <w:pPr>
      <w:ind w:left="720"/>
      <w:contextualSpacing/>
    </w:pPr>
  </w:style>
  <w:style w:type="paragraph" w:styleId="para3" w:customStyle="1">
    <w:name w:val="ConsPlusNormal"/>
    <w:qFormat/>
    <w:pPr>
      <w:widowControl w:val="0"/>
    </w:pPr>
    <w:rPr>
      <w:rFonts w:ascii="Arial" w:hAnsi="Arial" w:eastAsia="Times New Roman" w:cs="Arial"/>
      <w:sz w:val="22"/>
      <w:szCs w:val="22"/>
      <w:lang w:val="ru-ru" w:eastAsia="ru-ru" w:bidi="ar-sa"/>
    </w:rPr>
  </w:style>
  <w:style w:type="paragraph" w:styleId="para4" w:customStyle="1">
    <w:name w:val="ConsPlusTitle"/>
    <w:qFormat/>
    <w:pPr>
      <w:widowControl w:val="0"/>
    </w:pPr>
    <w:rPr>
      <w:rFonts w:ascii="Arial" w:hAnsi="Arial" w:eastAsia="Times New Roman" w:cs="Arial"/>
      <w:b/>
      <w:sz w:val="22"/>
      <w:szCs w:val="22"/>
      <w:lang w:val="ru-ru" w:eastAsia="ru-ru" w:bidi="ar-sa"/>
    </w:rPr>
  </w:style>
  <w:style w:type="paragraph" w:styleId="para5">
    <w:name w:val="Balloon Text"/>
    <w:qFormat/>
    <w:basedOn w:val="para0"/>
    <w:rPr>
      <w:rFonts w:ascii="Tahoma" w:hAnsi="Tahoma" w:cs="Tahoma"/>
      <w:sz w:val="16"/>
      <w:szCs w:val="16"/>
    </w:rPr>
  </w:style>
  <w:style w:type="paragraph" w:styleId="para6">
    <w:name w:val="Normal (Web)"/>
    <w:qFormat/>
    <w:basedOn w:val="para0"/>
    <w:pPr>
      <w:spacing w:before="100" w:after="100" w:beforeAutospacing="1" w:afterAutospacing="1"/>
    </w:pPr>
  </w:style>
  <w:style w:type="character" w:styleId="char0" w:default="1">
    <w:name w:val="Default Paragraph Font"/>
  </w:style>
  <w:style w:type="character" w:styleId="char1" w:customStyle="1">
    <w:name w:val="Заголовок Знак"/>
    <w:basedOn w:val="char0"/>
    <w:rPr>
      <w:rFonts w:ascii="Times New Roman" w:hAnsi="Times New Roman" w:eastAsia="Times New Roman" w:cs="Times New Roman"/>
      <w:b/>
      <w:bCs/>
      <w:color w:val="000000"/>
      <w:sz w:val="24"/>
      <w:szCs w:val="20"/>
    </w:rPr>
  </w:style>
  <w:style w:type="character" w:styleId="char2" w:customStyle="1">
    <w:name w:val="Текст выноски Знак"/>
    <w:basedOn w:val="char0"/>
    <w:rPr>
      <w:rFonts w:ascii="Tahoma" w:hAnsi="Tahoma" w:eastAsia="Times New Roman" w:cs="Tahoma"/>
      <w:sz w:val="16"/>
      <w:szCs w:val="16"/>
      <w:lang w:eastAsia="ru-ru"/>
    </w:rPr>
  </w:style>
  <w:style w:type="character" w:styleId="char3">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consultantplus://offline/ref=FC928E612E439569DFB37E4C72D4E7F3223F8B3309AFF71467F48265F36E42502F9320E318EAA7FB3A887DC3A17706D12D8F36C9CFCC81E1d0dFI" TargetMode="External"/><Relationship Id="rId10" Type="http://schemas.openxmlformats.org/officeDocument/2006/relationships/hyperlink" Target="consultantplus://offline/ref=FC928E612E439569DFB3604164B8BBF6253DD43B00ADF44A3CA08432AC3E44056FD326B65BAEAAFA33832990E7295F8269C43ACBD1D080E313964566d9d3I" TargetMode="External"/><Relationship Id="rId11" Type="http://schemas.openxmlformats.org/officeDocument/2006/relationships/hyperlink" Target="http://www.anzhero.ru" TargetMode="External"/><Relationship Id="rId12" Type="http://schemas.openxmlformats.org/officeDocument/2006/relationships/hyperlink" Target="consultantplus://offline/ref=B333EFD7308494B4BA4ACADDE908ADA1D1AD71FFB62F1A6CD3FB62BD523203DDB6F7F55B3843B126217AF7248CH9r8I" TargetMode="External"/><Relationship Id="rId13" Type="http://schemas.openxmlformats.org/officeDocument/2006/relationships/hyperlink" Target="file:///C:/Users/408/Desktop/&#1056;&#1077;&#1075;&#1083;&#1072;&#1084;&#1077;&#1085;&#1090;&#1099;/&#1054;&#1073;%20&#1091;&#1090;&#1074;&#1077;&#1088;&#1078;&#1076;&#1077;&#1085;&#1080;&#1080;%20&#1055;&#1086;&#1088;&#1103;&#1076;&#1082;&#1072;%20&#1088;&#1072;&#1079;&#1088;&#1072;&#1073;&#1086;&#1090;&#1082;&#1080;%20&#1080;%20&#1091;&#1090;&#1074;&#1077;&#1088;&#1078;&#1076;&#1077;&#1085;&#1080;&#1103;%20&#1072;&#1076;&#1084;&#1080;&#1085;&#1080;&#1089;&#1090;&#1088;&#1072;&#1090;&#1080;&#1074;&#1085;&#1099;&#1093;.doc#Par9" TargetMode="External"/><Relationship Id="rId14" Type="http://schemas.openxmlformats.org/officeDocument/2006/relationships/hyperlink" Target="file:///C:/Users/408/Desktop/&#1056;&#1077;&#1075;&#1083;&#1072;&#1084;&#1077;&#1085;&#1090;&#1099;/&#1054;&#1073;%20&#1091;&#1090;&#1074;&#1077;&#1088;&#1078;&#1076;&#1077;&#1085;&#1080;&#1080;%20&#1055;&#1086;&#1088;&#1103;&#1076;&#1082;&#1072;%20&#1088;&#1072;&#1079;&#1088;&#1072;&#1073;&#1086;&#1090;&#1082;&#1080;%20&#1080;%20&#1091;&#1090;&#1074;&#1077;&#1088;&#1078;&#1076;&#1077;&#1085;&#1080;&#1103;%20&#1072;&#1076;&#1084;&#1080;&#1085;&#1080;&#1089;&#1090;&#1088;&#1072;&#1090;&#1080;&#1074;&#1085;&#1099;&#1093;.doc#Par176"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
  <cp:revision>6</cp:revision>
  <cp:lastPrinted>2025-12-09T03:15:00Z</cp:lastPrinted>
  <dcterms:created xsi:type="dcterms:W3CDTF">2025-04-01T08:47:00Z</dcterms:created>
  <dcterms:modified xsi:type="dcterms:W3CDTF">2025-12-17T04:46:45Z</dcterms:modified>
</cp:coreProperties>
</file>